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B8783E">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B8783E">
        <w:rPr>
          <w:rFonts w:ascii="Times New Roman" w:hAnsi="Times New Roman"/>
          <w:sz w:val="24"/>
        </w:rPr>
        <w:t>09557</w:t>
      </w:r>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67C5A">
        <w:rPr>
          <w:rFonts w:ascii="Arial" w:hAnsi="Arial" w:cs="Arial"/>
          <w:sz w:val="24"/>
          <w:lang w:val="en-US" w:eastAsia="zh-CN"/>
        </w:rPr>
        <w:t>PCell RRM measurement requirements in support of 500km/h high speed operation</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8D5947">
        <w:rPr>
          <w:rFonts w:ascii="Arial" w:hAnsi="Arial" w:cs="Arial"/>
          <w:sz w:val="24"/>
          <w:lang w:val="en-US" w:eastAsia="zh-CN"/>
        </w:rPr>
        <w:t>8.14.1.3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72856" w:rsidRPr="00672856" w:rsidRDefault="00981141" w:rsidP="00672856">
      <w:r>
        <w:t xml:space="preserve">In this contribution we consider further the </w:t>
      </w:r>
      <w:r>
        <w:rPr>
          <w:lang w:val="en-US" w:eastAsia="zh-CN"/>
        </w:rPr>
        <w:t xml:space="preserve">needed requirements for 500km/h UE speed following the way forward in </w:t>
      </w:r>
      <w:r>
        <w:rPr>
          <w:lang w:val="en-US" w:eastAsia="zh-CN"/>
        </w:rPr>
        <w:fldChar w:fldCharType="begin"/>
      </w:r>
      <w:r>
        <w:rPr>
          <w:lang w:val="en-US" w:eastAsia="zh-CN"/>
        </w:rPr>
        <w:instrText xml:space="preserve"> REF _Ref10641203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p w:rsidR="0084532A" w:rsidRDefault="005813AA" w:rsidP="0084532A">
      <w:pPr>
        <w:pStyle w:val="Heading1"/>
        <w:jc w:val="both"/>
        <w:rPr>
          <w:rFonts w:eastAsia="SimSun"/>
          <w:lang w:val="en-US" w:eastAsia="zh-CN"/>
        </w:rPr>
      </w:pPr>
      <w:r>
        <w:rPr>
          <w:rFonts w:eastAsia="SimSun"/>
          <w:lang w:val="en-US" w:eastAsia="zh-CN"/>
        </w:rPr>
        <w:t>Discussion</w:t>
      </w:r>
    </w:p>
    <w:p w:rsidR="00C232C7" w:rsidRDefault="00C232C7" w:rsidP="00C232C7">
      <w:pPr>
        <w:rPr>
          <w:lang w:val="en-US" w:eastAsia="zh-CN"/>
        </w:rPr>
      </w:pPr>
      <w:r>
        <w:rPr>
          <w:lang w:val="en-US" w:eastAsia="zh-CN"/>
        </w:rPr>
        <w:t xml:space="preserve">In this contribution we evaluate necessary requirements for 500km/h UE speed; the methodology is as we described in </w:t>
      </w:r>
      <w:r>
        <w:rPr>
          <w:lang w:val="en-US" w:eastAsia="zh-CN"/>
        </w:rPr>
        <w:fldChar w:fldCharType="begin"/>
      </w:r>
      <w:r>
        <w:rPr>
          <w:lang w:val="en-US" w:eastAsia="zh-CN"/>
        </w:rPr>
        <w:instrText xml:space="preserve"> REF _Ref10625310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except that we have also included 1dB hysteresis (</w:t>
      </w:r>
      <w:r w:rsidR="008D5947">
        <w:rPr>
          <w:lang w:val="en-US" w:eastAsia="zh-CN"/>
        </w:rPr>
        <w:t>i.e.</w:t>
      </w:r>
      <w:r>
        <w:rPr>
          <w:lang w:val="en-US" w:eastAsia="zh-CN"/>
        </w:rPr>
        <w:t xml:space="preserve"> target cell at handover needs to have RSRP 1dB greater than serving cell to trigger handover). To recap, RSRP is defined according to</w:t>
      </w:r>
    </w:p>
    <w:p w:rsidR="00C232C7" w:rsidRDefault="00C232C7" w:rsidP="00C232C7">
      <w:pPr>
        <w:rPr>
          <w:lang w:val="en-US" w:eastAsia="zh-CN"/>
        </w:rPr>
      </w:pPr>
      <w:r>
        <w:rPr>
          <w:lang w:val="en-US" w:eastAsia="zh-CN"/>
        </w:rPr>
        <w:t>RSRP(t,f) =</w:t>
      </w:r>
      <w:r w:rsidRPr="00042A7D">
        <w:rPr>
          <w:lang w:val="en-US" w:eastAsia="zh-CN"/>
        </w:rPr>
        <w:t xml:space="preserve"> </w:t>
      </w:r>
      <w:r>
        <w:rPr>
          <w:lang w:val="en-US" w:eastAsia="zh-CN"/>
        </w:rPr>
        <w:t>P</w:t>
      </w:r>
      <w:r w:rsidRPr="00042A7D">
        <w:rPr>
          <w:vertAlign w:val="subscript"/>
          <w:lang w:val="en-US" w:eastAsia="zh-CN"/>
        </w:rPr>
        <w:t>CRS</w:t>
      </w:r>
      <w:r>
        <w:rPr>
          <w:lang w:val="en-US" w:eastAsia="zh-CN"/>
        </w:rPr>
        <w:t xml:space="preserve"> - L</w:t>
      </w:r>
      <w:r w:rsidRPr="00E63281">
        <w:rPr>
          <w:vertAlign w:val="subscript"/>
          <w:lang w:val="en-US" w:eastAsia="zh-CN"/>
        </w:rPr>
        <w:t>penetratio</w:t>
      </w:r>
      <w:r>
        <w:rPr>
          <w:vertAlign w:val="subscript"/>
          <w:lang w:val="en-US" w:eastAsia="zh-CN"/>
        </w:rPr>
        <w:t>n</w:t>
      </w:r>
      <w:r w:rsidRPr="00337E2A">
        <w:rPr>
          <w:lang w:val="en-US" w:eastAsia="zh-CN"/>
        </w:rPr>
        <w:t>(f)</w:t>
      </w:r>
      <w:r>
        <w:rPr>
          <w:lang w:val="en-US" w:eastAsia="zh-CN"/>
        </w:rPr>
        <w:t xml:space="preserve">– </w:t>
      </w:r>
      <w:r w:rsidRPr="004C2CC1">
        <w:rPr>
          <w:lang w:val="en-US" w:eastAsia="zh-CN"/>
        </w:rPr>
        <w:t>20 log10(</w:t>
      </w:r>
      <w:r>
        <w:rPr>
          <w:lang w:val="en-US" w:eastAsia="zh-CN"/>
        </w:rPr>
        <w:t>v</w:t>
      </w:r>
      <w:r w:rsidRPr="004C2CC1">
        <w:rPr>
          <w:vertAlign w:val="subscript"/>
          <w:lang w:val="en-US" w:eastAsia="zh-CN"/>
        </w:rPr>
        <w:t>ue</w:t>
      </w:r>
      <w:r>
        <w:rPr>
          <w:lang w:val="en-US" w:eastAsia="zh-CN"/>
        </w:rPr>
        <w:t xml:space="preserve"> t</w:t>
      </w:r>
      <w:r w:rsidRPr="004C2CC1">
        <w:rPr>
          <w:lang w:val="en-US" w:eastAsia="zh-CN"/>
        </w:rPr>
        <w:t>)</w:t>
      </w:r>
      <w:r>
        <w:rPr>
          <w:lang w:val="en-US" w:eastAsia="zh-CN"/>
        </w:rPr>
        <w:t>-</w:t>
      </w:r>
      <w:r w:rsidRPr="004C2CC1">
        <w:rPr>
          <w:lang w:val="en-US" w:eastAsia="zh-CN"/>
        </w:rPr>
        <w:t>20*log10(f)</w:t>
      </w:r>
      <w:r>
        <w:rPr>
          <w:lang w:val="en-US" w:eastAsia="zh-CN"/>
        </w:rPr>
        <w:t>-3</w:t>
      </w:r>
      <w:r w:rsidRPr="004C2CC1">
        <w:rPr>
          <w:lang w:val="en-US" w:eastAsia="zh-CN"/>
        </w:rPr>
        <w:t>2.54</w:t>
      </w:r>
      <w:r>
        <w:rPr>
          <w:lang w:val="en-US" w:eastAsia="zh-CN"/>
        </w:rPr>
        <w:t xml:space="preserve"> </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(1)</w:t>
      </w:r>
    </w:p>
    <w:p w:rsidR="00C232C7" w:rsidRDefault="00C232C7" w:rsidP="00C232C7">
      <w:pPr>
        <w:rPr>
          <w:lang w:val="en-US" w:eastAsia="zh-CN"/>
        </w:rPr>
      </w:pPr>
      <w:r>
        <w:rPr>
          <w:lang w:val="en-US" w:eastAsia="zh-CN"/>
        </w:rPr>
        <w:t>Where P</w:t>
      </w:r>
      <w:r w:rsidRPr="00042A7D">
        <w:rPr>
          <w:vertAlign w:val="subscript"/>
          <w:lang w:val="en-US" w:eastAsia="zh-CN"/>
        </w:rPr>
        <w:t>CRS</w:t>
      </w:r>
      <w:r>
        <w:rPr>
          <w:lang w:val="en-US" w:eastAsia="zh-CN"/>
        </w:rPr>
        <w:t xml:space="preserve"> is the CRS transmission power in dBm/15Khz </w:t>
      </w:r>
    </w:p>
    <w:p w:rsidR="00C232C7" w:rsidRDefault="00C232C7" w:rsidP="00C232C7">
      <w:pPr>
        <w:rPr>
          <w:lang w:val="en-US" w:eastAsia="zh-CN"/>
        </w:rPr>
      </w:pPr>
      <w:r>
        <w:rPr>
          <w:lang w:val="en-US" w:eastAsia="zh-CN"/>
        </w:rPr>
        <w:t>L is the penetration loss of the train carriage</w:t>
      </w:r>
    </w:p>
    <w:p w:rsidR="00C232C7" w:rsidRDefault="00C232C7" w:rsidP="00C232C7">
      <w:pPr>
        <w:rPr>
          <w:lang w:val="en-US" w:eastAsia="zh-CN"/>
        </w:rPr>
      </w:pPr>
      <w:r>
        <w:rPr>
          <w:lang w:val="en-US" w:eastAsia="zh-CN"/>
        </w:rPr>
        <w:t>v</w:t>
      </w:r>
      <w:r w:rsidRPr="004C2CC1">
        <w:rPr>
          <w:vertAlign w:val="subscript"/>
          <w:lang w:val="en-US" w:eastAsia="zh-CN"/>
        </w:rPr>
        <w:t>ue</w:t>
      </w:r>
      <w:r>
        <w:rPr>
          <w:lang w:val="en-US" w:eastAsia="zh-CN"/>
        </w:rPr>
        <w:t xml:space="preserve">  is the speed of the UE in m/s</w:t>
      </w:r>
    </w:p>
    <w:p w:rsidR="00C232C7" w:rsidRDefault="00C232C7" w:rsidP="00C232C7">
      <w:pPr>
        <w:rPr>
          <w:lang w:val="en-US" w:eastAsia="zh-CN"/>
        </w:rPr>
      </w:pPr>
      <w:r>
        <w:rPr>
          <w:lang w:val="en-US" w:eastAsia="zh-CN"/>
        </w:rPr>
        <w:t>f is the operating frequency in GHz</w:t>
      </w:r>
    </w:p>
    <w:p w:rsidR="00C232C7" w:rsidRDefault="00C232C7" w:rsidP="00C232C7">
      <w:pPr>
        <w:rPr>
          <w:lang w:val="en-US" w:eastAsia="zh-CN"/>
        </w:rPr>
      </w:pPr>
      <w:r>
        <w:rPr>
          <w:lang w:val="en-US" w:eastAsia="zh-CN"/>
        </w:rPr>
        <w:t>t is time</w:t>
      </w:r>
    </w:p>
    <w:p w:rsidR="00C232C7" w:rsidRDefault="00C232C7" w:rsidP="00C232C7">
      <w:pPr>
        <w:rPr>
          <w:lang w:val="en-US" w:eastAsia="zh-CN"/>
        </w:rPr>
      </w:pPr>
      <w:r>
        <w:rPr>
          <w:lang w:val="en-US" w:eastAsia="zh-CN"/>
        </w:rPr>
        <w:t>Strictly for an SFN network, we should sum the RSRP contribution from all SFN nodes along with their respective distances d</w:t>
      </w:r>
      <w:r w:rsidRPr="00042A7D">
        <w:rPr>
          <w:vertAlign w:val="subscript"/>
          <w:lang w:val="en-US" w:eastAsia="zh-CN"/>
        </w:rPr>
        <w:t>1</w:t>
      </w:r>
      <w:r>
        <w:rPr>
          <w:lang w:val="en-US" w:eastAsia="zh-CN"/>
        </w:rPr>
        <w:t>…d</w:t>
      </w:r>
      <w:r w:rsidRPr="00042A7D">
        <w:rPr>
          <w:vertAlign w:val="subscript"/>
          <w:lang w:val="en-US" w:eastAsia="zh-CN"/>
        </w:rPr>
        <w:t>N</w:t>
      </w:r>
      <w:r>
        <w:rPr>
          <w:lang w:val="en-US" w:eastAsia="zh-CN"/>
        </w:rPr>
        <w:t xml:space="preserve"> however for simplicity in the analysis we assume the RSRP to be dominated by a single SFN node at the edge of the SFN area, since all other SFN nodes are at a distance of at least 3xISD from the UE.</w:t>
      </w:r>
    </w:p>
    <w:p w:rsidR="00C232C7" w:rsidRPr="00C232C7" w:rsidRDefault="00C232C7" w:rsidP="00C232C7">
      <w:pPr>
        <w:rPr>
          <w:vertAlign w:val="subscript"/>
          <w:lang w:val="en-US" w:eastAsia="zh-CN"/>
        </w:rPr>
      </w:pPr>
      <w:r>
        <w:rPr>
          <w:lang w:val="en-US" w:eastAsia="zh-CN"/>
        </w:rPr>
        <w:t>By evaluating RSRP of the source and target cell, we can determine an ideal handover time, t</w:t>
      </w:r>
      <w:r w:rsidRPr="00C232C7">
        <w:rPr>
          <w:vertAlign w:val="subscript"/>
          <w:lang w:val="en-US" w:eastAsia="zh-CN"/>
        </w:rPr>
        <w:t>ideal</w:t>
      </w:r>
      <w:r>
        <w:rPr>
          <w:lang w:val="en-US" w:eastAsia="zh-CN"/>
        </w:rPr>
        <w:t>,  when the condition RSRP</w:t>
      </w:r>
      <w:r w:rsidRPr="00C232C7">
        <w:rPr>
          <w:vertAlign w:val="subscript"/>
          <w:lang w:val="en-US" w:eastAsia="zh-CN"/>
        </w:rPr>
        <w:t>target</w:t>
      </w:r>
      <w:r>
        <w:rPr>
          <w:lang w:val="en-US" w:eastAsia="zh-CN"/>
        </w:rPr>
        <w:t>&gt;RSRP</w:t>
      </w:r>
      <w:r w:rsidRPr="00C232C7">
        <w:rPr>
          <w:vertAlign w:val="subscript"/>
          <w:lang w:val="en-US" w:eastAsia="zh-CN"/>
        </w:rPr>
        <w:t>source</w:t>
      </w:r>
      <w:r>
        <w:rPr>
          <w:lang w:val="en-US" w:eastAsia="zh-CN"/>
        </w:rPr>
        <w:t xml:space="preserve"> + Q</w:t>
      </w:r>
      <w:r w:rsidRPr="00C232C7">
        <w:rPr>
          <w:vertAlign w:val="subscript"/>
          <w:lang w:val="en-US" w:eastAsia="zh-CN"/>
        </w:rPr>
        <w:t>hyst</w:t>
      </w:r>
      <w:r>
        <w:rPr>
          <w:vertAlign w:val="subscript"/>
          <w:lang w:val="en-US" w:eastAsia="zh-CN"/>
        </w:rPr>
        <w:t xml:space="preserve"> </w:t>
      </w:r>
      <w:r>
        <w:rPr>
          <w:lang w:val="en-US" w:eastAsia="zh-CN"/>
        </w:rPr>
        <w:t>i</w:t>
      </w:r>
      <w:r w:rsidRPr="00C232C7">
        <w:rPr>
          <w:lang w:val="en-US" w:eastAsia="zh-CN"/>
        </w:rPr>
        <w:t xml:space="preserve">s first </w:t>
      </w:r>
      <w:r>
        <w:rPr>
          <w:lang w:val="en-US" w:eastAsia="zh-CN"/>
        </w:rPr>
        <w:t>satisfied.</w:t>
      </w:r>
    </w:p>
    <w:p w:rsidR="0025218A" w:rsidRDefault="00C232C7" w:rsidP="00C232C7">
      <w:pPr>
        <w:rPr>
          <w:lang w:val="en-US" w:eastAsia="zh-CN"/>
        </w:rPr>
      </w:pPr>
      <w:r>
        <w:rPr>
          <w:lang w:val="en-US" w:eastAsia="zh-CN"/>
        </w:rPr>
        <w:t>We assume a handover will be successful if the target RSRP at time t</w:t>
      </w:r>
      <w:r w:rsidRPr="00C232C7">
        <w:rPr>
          <w:vertAlign w:val="subscript"/>
          <w:lang w:val="en-US" w:eastAsia="zh-CN"/>
        </w:rPr>
        <w:t>ideal</w:t>
      </w:r>
      <w:r>
        <w:rPr>
          <w:lang w:val="en-US" w:eastAsia="zh-CN"/>
        </w:rPr>
        <w:t>-t</w:t>
      </w:r>
      <w:r w:rsidRPr="00C232C7">
        <w:rPr>
          <w:vertAlign w:val="subscript"/>
          <w:lang w:val="en-US" w:eastAsia="zh-CN"/>
        </w:rPr>
        <w:t>cell_detect</w:t>
      </w:r>
      <w:r>
        <w:rPr>
          <w:lang w:val="en-US" w:eastAsia="zh-CN"/>
        </w:rPr>
        <w:t xml:space="preserve"> is not more than 3dB lower than the source RSRP and the target RSRP at time t</w:t>
      </w:r>
      <w:r w:rsidRPr="00C232C7">
        <w:rPr>
          <w:vertAlign w:val="subscript"/>
          <w:lang w:val="en-US" w:eastAsia="zh-CN"/>
        </w:rPr>
        <w:t>ideal</w:t>
      </w:r>
      <w:r>
        <w:rPr>
          <w:lang w:val="en-US" w:eastAsia="zh-CN"/>
        </w:rPr>
        <w:t>-t</w:t>
      </w:r>
      <w:r w:rsidRPr="00C232C7">
        <w:rPr>
          <w:vertAlign w:val="subscript"/>
          <w:lang w:val="en-US" w:eastAsia="zh-CN"/>
        </w:rPr>
        <w:t>cell_detect</w:t>
      </w:r>
      <w:r>
        <w:rPr>
          <w:lang w:val="en-US" w:eastAsia="zh-CN"/>
        </w:rPr>
        <w:t xml:space="preserve"> is not more than 1.5dB lower than the source RSRP. These values </w:t>
      </w:r>
      <w:r w:rsidR="0025218A">
        <w:rPr>
          <w:lang w:val="en-US" w:eastAsia="zh-CN"/>
        </w:rPr>
        <w:t>are based on cell detection side condition and measurement relative accuracy requirement and also include a safety margin as we cannot assume that there are no interfering cells or noise.</w:t>
      </w:r>
    </w:p>
    <w:p w:rsidR="0025218A" w:rsidRDefault="0025218A" w:rsidP="00C232C7">
      <w:pPr>
        <w:rPr>
          <w:lang w:val="en-US" w:eastAsia="zh-CN"/>
        </w:rPr>
      </w:pPr>
      <w:r>
        <w:rPr>
          <w:lang w:val="en-US" w:eastAsia="zh-CN"/>
        </w:rPr>
        <w:t xml:space="preserve"> We also note that the rate of change of RSRP in this model does not depend on frequency band, however the absolute pathloss and hence the feasible maximum ISD depends on frequency band under consideration.</w:t>
      </w:r>
    </w:p>
    <w:p w:rsidR="00C232C7" w:rsidRPr="00C232C7" w:rsidRDefault="0025218A" w:rsidP="00C232C7">
      <w:pPr>
        <w:rPr>
          <w:lang w:val="en-US" w:eastAsia="zh-CN"/>
        </w:rPr>
      </w:pPr>
      <w:r>
        <w:rPr>
          <w:lang w:val="en-US" w:eastAsia="zh-CN"/>
        </w:rPr>
        <w:t>Figure 1 shows needed measurement period and needed cell identification requirement as a function of ISD; whether or not a particular ISD can be a valid deployment depends on the link budget for the frequency band under consideration.</w:t>
      </w:r>
    </w:p>
    <w:p w:rsidR="006B6666" w:rsidRDefault="00B8783E" w:rsidP="006B6666">
      <w:pPr>
        <w:rPr>
          <w:noProof/>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7.5pt;height:395.5pt;visibility:visible;mso-wrap-style:square">
            <v:imagedata r:id="rId13" o:title=""/>
          </v:shape>
        </w:pict>
      </w:r>
    </w:p>
    <w:p w:rsidR="00981141" w:rsidRPr="00981141" w:rsidRDefault="00981141" w:rsidP="006B6666">
      <w:pPr>
        <w:rPr>
          <w:b/>
          <w:noProof/>
        </w:rPr>
      </w:pPr>
      <w:r>
        <w:rPr>
          <w:b/>
          <w:noProof/>
        </w:rPr>
        <w:t>Figure 1: Feasible cell identification and measurement period delays for different ISD</w:t>
      </w:r>
    </w:p>
    <w:p w:rsidR="00A70E66" w:rsidRDefault="00B2388B" w:rsidP="006B6666">
      <w:pPr>
        <w:rPr>
          <w:lang w:val="en-US" w:eastAsia="zh-CN"/>
        </w:rPr>
      </w:pPr>
      <w:r w:rsidRPr="00B2388B">
        <w:rPr>
          <w:lang w:val="en-US" w:eastAsia="zh-CN"/>
        </w:rPr>
        <w:t>Next</w:t>
      </w:r>
      <w:r>
        <w:rPr>
          <w:lang w:val="en-US" w:eastAsia="zh-CN"/>
        </w:rPr>
        <w:t xml:space="preserve">, we consider the remaining open issues from the way forward on high speed RRM in RAN4#91 </w:t>
      </w:r>
      <w:r>
        <w:rPr>
          <w:lang w:val="en-US" w:eastAsia="zh-CN"/>
        </w:rPr>
        <w:fldChar w:fldCharType="begin"/>
      </w:r>
      <w:r>
        <w:rPr>
          <w:lang w:val="en-US" w:eastAsia="zh-CN"/>
        </w:rPr>
        <w:instrText xml:space="preserve"> REF _Ref10641203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p w:rsidR="00B2388B" w:rsidRDefault="00B2388B" w:rsidP="00B2388B">
      <w:pPr>
        <w:pStyle w:val="Heading2"/>
        <w:rPr>
          <w:lang w:val="en-US" w:eastAsia="zh-CN"/>
        </w:rPr>
      </w:pPr>
      <w:r>
        <w:rPr>
          <w:lang w:val="en-US" w:eastAsia="zh-CN"/>
        </w:rPr>
        <w:t>Pcell reselection requirements in idle mode</w:t>
      </w:r>
    </w:p>
    <w:p w:rsidR="00B2388B" w:rsidRDefault="00B2388B" w:rsidP="00B2388B">
      <w:pPr>
        <w:rPr>
          <w:lang w:val="en-US" w:eastAsia="zh-CN"/>
        </w:rPr>
      </w:pPr>
      <w:r>
        <w:rPr>
          <w:lang w:val="en-US" w:eastAsia="zh-CN"/>
        </w:rPr>
        <w:t>There are several possible options, as discussed in RAN4#91</w:t>
      </w:r>
    </w:p>
    <w:p w:rsidR="00B2388B" w:rsidRDefault="00B2388B" w:rsidP="00B2388B">
      <w:pPr>
        <w:numPr>
          <w:ilvl w:val="0"/>
          <w:numId w:val="40"/>
        </w:numPr>
        <w:rPr>
          <w:lang w:val="en-US" w:eastAsia="zh-CN"/>
        </w:rPr>
      </w:pPr>
      <w:r>
        <w:rPr>
          <w:lang w:val="en-US" w:eastAsia="zh-CN"/>
        </w:rPr>
        <w:t>Option 1 (Ericsson)</w:t>
      </w:r>
    </w:p>
    <w:p w:rsidR="00B2388B" w:rsidRDefault="00B8783E" w:rsidP="00B2388B">
      <w:pPr>
        <w:ind w:left="720"/>
      </w:pPr>
      <w:r>
        <w:pict>
          <v:shape id="table" o:spid="_x0000_i1026" type="#_x0000_t75" style="width:519pt;height:118.5pt;visibility:visible;mso-wrap-style:square;mso-wrap-distance-left:9pt;mso-wrap-distance-top:0;mso-wrap-distance-right:9pt;mso-wrap-distance-bottom:0;mso-position-horizontal:absolute;mso-position-horizontal-relative:text;mso-position-vertical:absolute;mso-position-vertical-relative:text" o:allowoverlap="f">
            <v:imagedata r:id="rId14" o:title=""/>
          </v:shape>
        </w:pict>
      </w:r>
    </w:p>
    <w:p w:rsidR="00B2388B" w:rsidRDefault="00B2388B" w:rsidP="00B2388B">
      <w:pPr>
        <w:numPr>
          <w:ilvl w:val="0"/>
          <w:numId w:val="40"/>
        </w:numPr>
        <w:rPr>
          <w:lang w:val="en-US" w:eastAsia="zh-CN"/>
        </w:rPr>
      </w:pPr>
      <w:r>
        <w:rPr>
          <w:lang w:val="en-US" w:eastAsia="zh-CN"/>
        </w:rPr>
        <w:t>Option 2 (Huiawei, Intel)</w:t>
      </w:r>
    </w:p>
    <w:p w:rsidR="00B2388B" w:rsidRDefault="00B8783E" w:rsidP="00B2388B">
      <w:pPr>
        <w:ind w:left="720"/>
      </w:pPr>
      <w:r>
        <w:lastRenderedPageBreak/>
        <w:pict>
          <v:shape id="_x0000_i1027" type="#_x0000_t75" style="width:519pt;height:151pt;visibility:visible;mso-wrap-style:square;mso-wrap-distance-left:9pt;mso-wrap-distance-top:0;mso-wrap-distance-right:9pt;mso-wrap-distance-bottom:0;mso-position-horizontal:absolute;mso-position-horizontal-relative:text;mso-position-vertical:absolute;mso-position-vertical-relative:text" o:allowoverlap="f">
            <v:imagedata r:id="rId15" o:title=""/>
          </v:shape>
        </w:pict>
      </w:r>
    </w:p>
    <w:p w:rsidR="00B2388B" w:rsidRDefault="00B2388B" w:rsidP="00B2388B">
      <w:pPr>
        <w:numPr>
          <w:ilvl w:val="0"/>
          <w:numId w:val="40"/>
        </w:numPr>
        <w:rPr>
          <w:lang w:val="en-US" w:eastAsia="zh-CN"/>
        </w:rPr>
      </w:pPr>
      <w:r>
        <w:rPr>
          <w:lang w:val="en-US" w:eastAsia="zh-CN"/>
        </w:rPr>
        <w:t>Other options are not precluded</w:t>
      </w:r>
    </w:p>
    <w:p w:rsidR="00976B48" w:rsidRDefault="00B2388B" w:rsidP="00B2388B">
      <w:pPr>
        <w:ind w:left="360"/>
        <w:rPr>
          <w:lang w:val="en-US" w:eastAsia="zh-CN"/>
        </w:rPr>
      </w:pPr>
      <w:r>
        <w:rPr>
          <w:lang w:val="en-US" w:eastAsia="zh-CN"/>
        </w:rPr>
        <w:t>Considering figure 1, our view is that the reselection requirements in option 2 are too relaxed. For example, taking Tdetect,E_UTRAN_Intra=3.2s and Tevaluate,EUTRAN_Intra=0.96s</w:t>
      </w:r>
      <w:r w:rsidR="00435D99">
        <w:rPr>
          <w:lang w:val="en-US" w:eastAsia="zh-CN"/>
        </w:rPr>
        <w:t xml:space="preserve"> for 0.32s DRX cycle means that the smallest ISD which can be supported is </w:t>
      </w:r>
      <w:r w:rsidR="00976B48">
        <w:rPr>
          <w:lang w:val="en-US" w:eastAsia="zh-CN"/>
        </w:rPr>
        <w:t>~6.2km. This reduces to approximately 4.4km under option 1.</w:t>
      </w:r>
    </w:p>
    <w:p w:rsidR="00B2388B" w:rsidRDefault="00976B48" w:rsidP="00B2388B">
      <w:pPr>
        <w:ind w:left="360"/>
        <w:rPr>
          <w:lang w:val="en-US" w:eastAsia="zh-CN"/>
        </w:rPr>
      </w:pPr>
      <w:r>
        <w:rPr>
          <w:lang w:val="en-US" w:eastAsia="zh-CN"/>
        </w:rPr>
        <w:t>Since the limiting factor is cell identification, one possible compromise is to take Tdetect from option 1 along with Tevaluate from option 2.  Hence</w:t>
      </w:r>
      <w:r w:rsidR="008D5947">
        <w:rPr>
          <w:lang w:val="en-US" w:eastAsia="zh-CN"/>
        </w:rPr>
        <w:t>,</w:t>
      </w:r>
      <w:r>
        <w:rPr>
          <w:lang w:val="en-US" w:eastAsia="zh-CN"/>
        </w:rPr>
        <w:t xml:space="preserve"> we propose</w:t>
      </w:r>
    </w:p>
    <w:p w:rsidR="00976B48" w:rsidRPr="00976B48" w:rsidRDefault="00976B48" w:rsidP="00B2388B">
      <w:pPr>
        <w:ind w:left="360"/>
        <w:rPr>
          <w:b/>
          <w:lang w:val="en-US" w:eastAsia="zh-CN"/>
        </w:rPr>
      </w:pPr>
      <w:r>
        <w:rPr>
          <w:b/>
          <w:lang w:val="en-US" w:eastAsia="zh-CN"/>
        </w:rPr>
        <w:t>Proposal 1 : Requirements for PCell in idle mode to support 500km/h are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681"/>
        <w:gridCol w:w="1835"/>
        <w:gridCol w:w="2313"/>
      </w:tblGrid>
      <w:tr w:rsidR="00976B48" w:rsidRPr="00106722" w:rsidTr="00976B48">
        <w:trPr>
          <w:cantSplit/>
          <w:jc w:val="center"/>
        </w:trPr>
        <w:tc>
          <w:tcPr>
            <w:tcW w:w="950" w:type="pct"/>
          </w:tcPr>
          <w:p w:rsidR="00976B48" w:rsidRPr="00106722" w:rsidRDefault="00976B48" w:rsidP="00054247">
            <w:pPr>
              <w:pStyle w:val="TAH"/>
              <w:rPr>
                <w:rFonts w:cs="Arial"/>
                <w:snapToGrid w:val="0"/>
                <w:lang w:eastAsia="ja-JP"/>
              </w:rPr>
            </w:pPr>
            <w:r w:rsidRPr="00106722">
              <w:rPr>
                <w:rFonts w:cs="v4.2.0"/>
                <w:lang w:eastAsia="ja-JP"/>
              </w:rPr>
              <w:t>DRX cycle length [s]</w:t>
            </w:r>
          </w:p>
        </w:tc>
        <w:tc>
          <w:tcPr>
            <w:tcW w:w="1168" w:type="pct"/>
          </w:tcPr>
          <w:p w:rsidR="00976B48" w:rsidRPr="00106722" w:rsidRDefault="00976B48" w:rsidP="00054247">
            <w:pPr>
              <w:pStyle w:val="TAH"/>
              <w:rPr>
                <w:rFonts w:cs="Arial"/>
                <w:lang w:eastAsia="ja-JP"/>
              </w:rPr>
            </w:pPr>
            <w:r w:rsidRPr="00106722">
              <w:rPr>
                <w:rFonts w:cs="v4.2.0"/>
                <w:lang w:eastAsia="ja-JP"/>
              </w:rPr>
              <w:t>T</w:t>
            </w:r>
            <w:r w:rsidRPr="00106722">
              <w:rPr>
                <w:rFonts w:cs="v4.2.0"/>
                <w:vertAlign w:val="subscript"/>
                <w:lang w:eastAsia="ja-JP"/>
              </w:rPr>
              <w:t>detect,EUTRAN_Intra</w:t>
            </w:r>
            <w:r w:rsidRPr="00106722">
              <w:rPr>
                <w:rFonts w:cs="v4.2.0"/>
                <w:lang w:eastAsia="ja-JP"/>
              </w:rPr>
              <w:t xml:space="preserve"> [s] (number of DRX cycles)</w:t>
            </w:r>
          </w:p>
        </w:tc>
        <w:tc>
          <w:tcPr>
            <w:tcW w:w="1275" w:type="pct"/>
          </w:tcPr>
          <w:p w:rsidR="00976B48" w:rsidRPr="00106722" w:rsidRDefault="00976B48" w:rsidP="00054247">
            <w:pPr>
              <w:pStyle w:val="TAH"/>
              <w:rPr>
                <w:rFonts w:cs="Arial"/>
                <w:snapToGrid w:val="0"/>
                <w:lang w:eastAsia="ja-JP"/>
              </w:rPr>
            </w:pPr>
            <w:r w:rsidRPr="00106722">
              <w:rPr>
                <w:rFonts w:cs="v4.2.0"/>
                <w:lang w:eastAsia="ja-JP"/>
              </w:rPr>
              <w:t>T</w:t>
            </w:r>
            <w:r w:rsidRPr="00106722">
              <w:rPr>
                <w:rFonts w:cs="v4.2.0"/>
                <w:vertAlign w:val="subscript"/>
                <w:lang w:eastAsia="ja-JP"/>
              </w:rPr>
              <w:t>measure,EUTRAN_Intra</w:t>
            </w:r>
            <w:r w:rsidRPr="00106722">
              <w:rPr>
                <w:rFonts w:cs="v4.2.0"/>
                <w:lang w:eastAsia="ja-JP"/>
              </w:rPr>
              <w:t xml:space="preserve"> [s] (number of DRX cycles)</w:t>
            </w:r>
          </w:p>
        </w:tc>
        <w:tc>
          <w:tcPr>
            <w:tcW w:w="1608" w:type="pct"/>
          </w:tcPr>
          <w:p w:rsidR="00976B48" w:rsidRPr="00106722" w:rsidRDefault="00976B48" w:rsidP="00054247">
            <w:pPr>
              <w:pStyle w:val="TAH"/>
              <w:rPr>
                <w:rFonts w:cs="Arial"/>
                <w:vertAlign w:val="subscript"/>
                <w:lang w:eastAsia="ja-JP"/>
              </w:rPr>
            </w:pPr>
            <w:r w:rsidRPr="00106722">
              <w:rPr>
                <w:rFonts w:cs="v4.2.0"/>
                <w:lang w:eastAsia="ja-JP"/>
              </w:rPr>
              <w:t>T</w:t>
            </w:r>
            <w:r w:rsidRPr="00106722">
              <w:rPr>
                <w:rFonts w:cs="v4.2.0"/>
                <w:vertAlign w:val="subscript"/>
                <w:lang w:eastAsia="ja-JP"/>
              </w:rPr>
              <w:t>evaluate,E-UTRAN_intra</w:t>
            </w:r>
          </w:p>
          <w:p w:rsidR="00976B48" w:rsidRPr="00106722" w:rsidRDefault="00976B48" w:rsidP="00054247">
            <w:pPr>
              <w:pStyle w:val="TAH"/>
              <w:rPr>
                <w:rFonts w:cs="Arial"/>
                <w:lang w:eastAsia="ja-JP"/>
              </w:rPr>
            </w:pPr>
            <w:r w:rsidRPr="00106722">
              <w:rPr>
                <w:rFonts w:cs="Arial"/>
                <w:lang w:eastAsia="ja-JP"/>
              </w:rPr>
              <w:t>[s] (number of DRX cycles)</w:t>
            </w:r>
          </w:p>
        </w:tc>
      </w:tr>
      <w:tr w:rsidR="00976B48" w:rsidRPr="00106722" w:rsidTr="00976B48">
        <w:trPr>
          <w:cantSplit/>
          <w:jc w:val="center"/>
        </w:trPr>
        <w:tc>
          <w:tcPr>
            <w:tcW w:w="950" w:type="pct"/>
          </w:tcPr>
          <w:p w:rsidR="00976B48" w:rsidRPr="00106722" w:rsidRDefault="00976B48" w:rsidP="00054247">
            <w:pPr>
              <w:pStyle w:val="TAC"/>
              <w:rPr>
                <w:rFonts w:cs="Arial"/>
                <w:snapToGrid w:val="0"/>
                <w:lang w:eastAsia="ja-JP"/>
              </w:rPr>
            </w:pPr>
            <w:r w:rsidRPr="00106722">
              <w:rPr>
                <w:rFonts w:cs="Arial"/>
                <w:lang w:eastAsia="ja-JP"/>
              </w:rPr>
              <w:t>0.32</w:t>
            </w:r>
          </w:p>
        </w:tc>
        <w:tc>
          <w:tcPr>
            <w:tcW w:w="1168" w:type="pct"/>
          </w:tcPr>
          <w:p w:rsidR="00976B48" w:rsidRPr="00106722" w:rsidRDefault="00976B48" w:rsidP="00054247">
            <w:pPr>
              <w:pStyle w:val="TAC"/>
              <w:rPr>
                <w:rFonts w:cs="Arial"/>
                <w:snapToGrid w:val="0"/>
                <w:lang w:eastAsia="ja-JP"/>
              </w:rPr>
            </w:pPr>
            <w:r>
              <w:rPr>
                <w:rFonts w:cs="Arial"/>
                <w:lang w:eastAsia="ja-JP"/>
              </w:rPr>
              <w:t>2.24</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76B48" w:rsidRPr="00106722" w:rsidRDefault="00976B48" w:rsidP="00054247">
            <w:pPr>
              <w:pStyle w:val="TAC"/>
              <w:rPr>
                <w:rFonts w:cs="Arial"/>
                <w:snapToGrid w:val="0"/>
                <w:lang w:eastAsia="ja-JP"/>
              </w:rPr>
            </w:pPr>
            <w:r w:rsidRPr="00106722">
              <w:rPr>
                <w:rFonts w:cs="Arial" w:hint="eastAsia"/>
                <w:snapToGrid w:val="0"/>
                <w:lang w:eastAsia="zh-CN"/>
              </w:rPr>
              <w:t>0.32</w:t>
            </w:r>
            <w:r w:rsidRPr="00106722">
              <w:rPr>
                <w:rFonts w:cs="Arial"/>
                <w:snapToGrid w:val="0"/>
                <w:lang w:eastAsia="ja-JP"/>
              </w:rPr>
              <w:t>(</w:t>
            </w:r>
            <w:r w:rsidRPr="00106722">
              <w:rPr>
                <w:rFonts w:cs="Arial" w:hint="eastAsia"/>
                <w:snapToGrid w:val="0"/>
                <w:lang w:eastAsia="zh-CN"/>
              </w:rPr>
              <w:t>1</w:t>
            </w:r>
            <w:r w:rsidRPr="00106722">
              <w:rPr>
                <w:rFonts w:cs="Arial"/>
                <w:snapToGrid w:val="0"/>
                <w:lang w:eastAsia="ja-JP"/>
              </w:rPr>
              <w:t>)</w:t>
            </w:r>
          </w:p>
        </w:tc>
        <w:tc>
          <w:tcPr>
            <w:tcW w:w="1608" w:type="pct"/>
          </w:tcPr>
          <w:p w:rsidR="00976B48" w:rsidRPr="00106722" w:rsidRDefault="00976B48" w:rsidP="00054247">
            <w:pPr>
              <w:pStyle w:val="TAC"/>
              <w:rPr>
                <w:rFonts w:cs="Arial"/>
                <w:snapToGrid w:val="0"/>
                <w:lang w:eastAsia="ja-JP"/>
              </w:rPr>
            </w:pPr>
            <w:r w:rsidRPr="00106722">
              <w:rPr>
                <w:rFonts w:cs="Arial" w:hint="eastAsia"/>
                <w:lang w:eastAsia="zh-CN"/>
              </w:rPr>
              <w:t>0.</w:t>
            </w:r>
            <w:r>
              <w:rPr>
                <w:rFonts w:cs="Arial"/>
                <w:lang w:eastAsia="zh-CN"/>
              </w:rPr>
              <w:t>96</w:t>
            </w:r>
            <w:r w:rsidRPr="00106722">
              <w:rPr>
                <w:rFonts w:cs="Arial"/>
                <w:lang w:eastAsia="ja-JP"/>
              </w:rPr>
              <w:t>(</w:t>
            </w:r>
            <w:r>
              <w:rPr>
                <w:rFonts w:cs="Arial"/>
                <w:lang w:eastAsia="ja-JP"/>
              </w:rPr>
              <w:t>3</w:t>
            </w:r>
            <w:r w:rsidRPr="00106722">
              <w:rPr>
                <w:rFonts w:cs="Arial"/>
                <w:lang w:eastAsia="ja-JP"/>
              </w:rPr>
              <w:t>)</w:t>
            </w:r>
          </w:p>
        </w:tc>
      </w:tr>
      <w:tr w:rsidR="00976B48" w:rsidRPr="00106722" w:rsidTr="00976B48">
        <w:trPr>
          <w:cantSplit/>
          <w:jc w:val="center"/>
        </w:trPr>
        <w:tc>
          <w:tcPr>
            <w:tcW w:w="950" w:type="pct"/>
          </w:tcPr>
          <w:p w:rsidR="00976B48" w:rsidRPr="00106722" w:rsidRDefault="00976B48" w:rsidP="00054247">
            <w:pPr>
              <w:pStyle w:val="TAC"/>
              <w:rPr>
                <w:rFonts w:cs="Arial"/>
                <w:snapToGrid w:val="0"/>
                <w:lang w:eastAsia="ja-JP"/>
              </w:rPr>
            </w:pPr>
            <w:r w:rsidRPr="00106722">
              <w:rPr>
                <w:rFonts w:cs="Arial"/>
                <w:lang w:eastAsia="ja-JP"/>
              </w:rPr>
              <w:t>0.64</w:t>
            </w:r>
          </w:p>
        </w:tc>
        <w:tc>
          <w:tcPr>
            <w:tcW w:w="1168" w:type="pct"/>
          </w:tcPr>
          <w:p w:rsidR="00976B48" w:rsidRPr="00106722" w:rsidRDefault="00976B48" w:rsidP="00054247">
            <w:pPr>
              <w:pStyle w:val="TAC"/>
              <w:rPr>
                <w:rFonts w:cs="Arial"/>
                <w:snapToGrid w:val="0"/>
                <w:lang w:eastAsia="ja-JP"/>
              </w:rPr>
            </w:pPr>
            <w:r>
              <w:rPr>
                <w:rFonts w:cs="Arial"/>
                <w:lang w:eastAsia="ja-JP"/>
              </w:rPr>
              <w:t>4.48</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76B48" w:rsidRPr="00106722" w:rsidRDefault="00976B48" w:rsidP="00054247">
            <w:pPr>
              <w:pStyle w:val="TAC"/>
              <w:rPr>
                <w:rFonts w:cs="Arial"/>
                <w:snapToGrid w:val="0"/>
                <w:lang w:eastAsia="ja-JP"/>
              </w:rPr>
            </w:pPr>
            <w:r w:rsidRPr="00106722">
              <w:rPr>
                <w:rFonts w:cs="Arial" w:hint="eastAsia"/>
                <w:snapToGrid w:val="0"/>
                <w:lang w:eastAsia="zh-CN"/>
              </w:rPr>
              <w:t>0.64</w:t>
            </w:r>
            <w:r w:rsidRPr="00106722">
              <w:rPr>
                <w:rFonts w:cs="Arial"/>
                <w:snapToGrid w:val="0"/>
                <w:lang w:eastAsia="ja-JP"/>
              </w:rPr>
              <w:t xml:space="preserve"> (</w:t>
            </w:r>
            <w:r w:rsidRPr="00106722">
              <w:rPr>
                <w:rFonts w:cs="Arial" w:hint="eastAsia"/>
                <w:snapToGrid w:val="0"/>
                <w:lang w:eastAsia="zh-CN"/>
              </w:rPr>
              <w:t>1</w:t>
            </w:r>
            <w:r w:rsidRPr="00106722">
              <w:rPr>
                <w:rFonts w:cs="Arial"/>
                <w:snapToGrid w:val="0"/>
                <w:lang w:eastAsia="ja-JP"/>
              </w:rPr>
              <w:t>)</w:t>
            </w:r>
          </w:p>
        </w:tc>
        <w:tc>
          <w:tcPr>
            <w:tcW w:w="1608" w:type="pct"/>
          </w:tcPr>
          <w:p w:rsidR="00976B48" w:rsidRPr="00106722" w:rsidRDefault="00976B48" w:rsidP="00054247">
            <w:pPr>
              <w:pStyle w:val="TAC"/>
              <w:rPr>
                <w:rFonts w:cs="Arial"/>
                <w:snapToGrid w:val="0"/>
                <w:lang w:eastAsia="ja-JP"/>
              </w:rPr>
            </w:pPr>
            <w:r w:rsidRPr="00106722">
              <w:rPr>
                <w:rFonts w:cs="Arial" w:hint="eastAsia"/>
                <w:lang w:eastAsia="zh-CN"/>
              </w:rPr>
              <w:t>1.</w:t>
            </w:r>
            <w:r>
              <w:rPr>
                <w:rFonts w:cs="Arial"/>
                <w:lang w:eastAsia="zh-CN"/>
              </w:rPr>
              <w:t>92</w:t>
            </w:r>
            <w:r w:rsidRPr="00106722">
              <w:rPr>
                <w:rFonts w:cs="Arial"/>
                <w:lang w:eastAsia="ja-JP"/>
              </w:rPr>
              <w:t>(</w:t>
            </w:r>
            <w:r>
              <w:rPr>
                <w:rFonts w:cs="Arial"/>
                <w:lang w:eastAsia="ja-JP"/>
              </w:rPr>
              <w:t>3</w:t>
            </w:r>
            <w:r w:rsidRPr="00106722">
              <w:rPr>
                <w:rFonts w:cs="Arial"/>
                <w:lang w:eastAsia="ja-JP"/>
              </w:rPr>
              <w:t>)</w:t>
            </w:r>
          </w:p>
        </w:tc>
      </w:tr>
      <w:tr w:rsidR="00976B48" w:rsidRPr="00106722" w:rsidTr="00976B48">
        <w:trPr>
          <w:cantSplit/>
          <w:jc w:val="center"/>
        </w:trPr>
        <w:tc>
          <w:tcPr>
            <w:tcW w:w="950" w:type="pct"/>
          </w:tcPr>
          <w:p w:rsidR="00976B48" w:rsidRPr="00106722" w:rsidRDefault="00976B48" w:rsidP="00054247">
            <w:pPr>
              <w:pStyle w:val="TAC"/>
              <w:rPr>
                <w:rFonts w:cs="Arial"/>
                <w:snapToGrid w:val="0"/>
                <w:lang w:eastAsia="ja-JP"/>
              </w:rPr>
            </w:pPr>
            <w:r w:rsidRPr="00106722">
              <w:rPr>
                <w:rFonts w:cs="Arial"/>
                <w:lang w:eastAsia="ja-JP"/>
              </w:rPr>
              <w:t>1.28</w:t>
            </w:r>
          </w:p>
        </w:tc>
        <w:tc>
          <w:tcPr>
            <w:tcW w:w="1168" w:type="pct"/>
          </w:tcPr>
          <w:p w:rsidR="00976B48" w:rsidRPr="00106722" w:rsidRDefault="00976B48" w:rsidP="00054247">
            <w:pPr>
              <w:pStyle w:val="TAC"/>
              <w:rPr>
                <w:rFonts w:cs="Arial"/>
                <w:snapToGrid w:val="0"/>
                <w:lang w:eastAsia="ja-JP"/>
              </w:rPr>
            </w:pPr>
            <w:r>
              <w:rPr>
                <w:rFonts w:cs="Arial"/>
                <w:lang w:eastAsia="ja-JP"/>
              </w:rPr>
              <w:t>8.96</w:t>
            </w:r>
            <w:r w:rsidRPr="00106722">
              <w:rPr>
                <w:rFonts w:cs="Arial"/>
                <w:lang w:eastAsia="ja-JP"/>
              </w:rPr>
              <w:t>(</w:t>
            </w:r>
            <w:r>
              <w:rPr>
                <w:rFonts w:cs="Arial"/>
                <w:lang w:eastAsia="ja-JP"/>
              </w:rPr>
              <w:t>7</w:t>
            </w:r>
            <w:r w:rsidRPr="00106722">
              <w:rPr>
                <w:rFonts w:cs="Arial"/>
                <w:lang w:eastAsia="ja-JP"/>
              </w:rPr>
              <w:t>)</w:t>
            </w:r>
          </w:p>
        </w:tc>
        <w:tc>
          <w:tcPr>
            <w:tcW w:w="1275" w:type="pct"/>
          </w:tcPr>
          <w:p w:rsidR="00976B48" w:rsidRPr="00106722" w:rsidRDefault="00976B48" w:rsidP="00054247">
            <w:pPr>
              <w:pStyle w:val="TAC"/>
              <w:rPr>
                <w:rFonts w:cs="Arial"/>
                <w:snapToGrid w:val="0"/>
                <w:lang w:eastAsia="ja-JP"/>
              </w:rPr>
            </w:pPr>
            <w:r w:rsidRPr="00106722">
              <w:rPr>
                <w:rFonts w:cs="Arial"/>
                <w:snapToGrid w:val="0"/>
                <w:lang w:eastAsia="ja-JP"/>
              </w:rPr>
              <w:t>1.28 (1)</w:t>
            </w:r>
          </w:p>
        </w:tc>
        <w:tc>
          <w:tcPr>
            <w:tcW w:w="1608" w:type="pct"/>
          </w:tcPr>
          <w:p w:rsidR="00976B48" w:rsidRPr="00106722" w:rsidRDefault="00976B48" w:rsidP="00054247">
            <w:pPr>
              <w:pStyle w:val="TAC"/>
              <w:rPr>
                <w:rFonts w:cs="Arial"/>
                <w:snapToGrid w:val="0"/>
                <w:lang w:eastAsia="ja-JP"/>
              </w:rPr>
            </w:pPr>
            <w:r>
              <w:rPr>
                <w:rFonts w:cs="Arial"/>
                <w:lang w:eastAsia="ja-JP"/>
              </w:rPr>
              <w:t>3.84</w:t>
            </w:r>
            <w:r w:rsidRPr="00106722">
              <w:rPr>
                <w:rFonts w:cs="Arial"/>
                <w:lang w:eastAsia="ja-JP"/>
              </w:rPr>
              <w:t>(</w:t>
            </w:r>
            <w:r>
              <w:rPr>
                <w:rFonts w:cs="Arial"/>
                <w:lang w:eastAsia="ja-JP"/>
              </w:rPr>
              <w:t>3</w:t>
            </w:r>
            <w:r w:rsidRPr="00106722">
              <w:rPr>
                <w:rFonts w:cs="Arial"/>
                <w:lang w:eastAsia="ja-JP"/>
              </w:rPr>
              <w:t>)</w:t>
            </w:r>
          </w:p>
        </w:tc>
      </w:tr>
      <w:tr w:rsidR="00976B48" w:rsidRPr="00106722" w:rsidTr="00976B48">
        <w:trPr>
          <w:cantSplit/>
          <w:jc w:val="center"/>
        </w:trPr>
        <w:tc>
          <w:tcPr>
            <w:tcW w:w="950" w:type="pct"/>
          </w:tcPr>
          <w:p w:rsidR="00976B48" w:rsidRPr="00106722" w:rsidRDefault="00976B48" w:rsidP="00054247">
            <w:pPr>
              <w:pStyle w:val="TAC"/>
              <w:rPr>
                <w:rFonts w:cs="Arial"/>
                <w:snapToGrid w:val="0"/>
                <w:lang w:eastAsia="zh-CN"/>
              </w:rPr>
            </w:pPr>
            <w:r w:rsidRPr="00106722">
              <w:rPr>
                <w:rFonts w:cs="Arial"/>
                <w:lang w:eastAsia="ja-JP"/>
              </w:rPr>
              <w:t>2.56</w:t>
            </w:r>
            <w:r w:rsidRPr="00976B48">
              <w:rPr>
                <w:rFonts w:cs="Arial"/>
                <w:vertAlign w:val="superscript"/>
                <w:lang w:eastAsia="ja-JP"/>
              </w:rPr>
              <w:t>Note 1</w:t>
            </w:r>
          </w:p>
        </w:tc>
        <w:tc>
          <w:tcPr>
            <w:tcW w:w="1168" w:type="pct"/>
          </w:tcPr>
          <w:p w:rsidR="00976B48" w:rsidRPr="00106722" w:rsidRDefault="00976B48" w:rsidP="00054247">
            <w:pPr>
              <w:pStyle w:val="TAC"/>
              <w:rPr>
                <w:rFonts w:cs="Arial"/>
                <w:snapToGrid w:val="0"/>
                <w:lang w:eastAsia="zh-CN"/>
              </w:rPr>
            </w:pPr>
            <w:r w:rsidRPr="00106722">
              <w:rPr>
                <w:rFonts w:cs="Arial" w:hint="eastAsia"/>
                <w:lang w:eastAsia="zh-CN"/>
              </w:rPr>
              <w:t>58.88</w:t>
            </w:r>
            <w:r w:rsidRPr="00106722">
              <w:rPr>
                <w:rFonts w:cs="Arial"/>
                <w:lang w:eastAsia="ja-JP"/>
              </w:rPr>
              <w:t xml:space="preserve"> (</w:t>
            </w:r>
            <w:r w:rsidRPr="00106722">
              <w:rPr>
                <w:rFonts w:cs="Arial" w:hint="eastAsia"/>
                <w:lang w:eastAsia="zh-CN"/>
              </w:rPr>
              <w:t>23</w:t>
            </w:r>
            <w:r w:rsidRPr="00106722">
              <w:rPr>
                <w:rFonts w:cs="Arial"/>
                <w:lang w:eastAsia="ja-JP"/>
              </w:rPr>
              <w:t>)</w:t>
            </w:r>
          </w:p>
        </w:tc>
        <w:tc>
          <w:tcPr>
            <w:tcW w:w="1275" w:type="pct"/>
          </w:tcPr>
          <w:p w:rsidR="00976B48" w:rsidRPr="00106722" w:rsidRDefault="00976B48" w:rsidP="00054247">
            <w:pPr>
              <w:pStyle w:val="TAC"/>
              <w:rPr>
                <w:rFonts w:cs="Arial"/>
                <w:snapToGrid w:val="0"/>
                <w:lang w:eastAsia="zh-CN"/>
              </w:rPr>
            </w:pPr>
            <w:r w:rsidRPr="00106722">
              <w:rPr>
                <w:rFonts w:cs="Arial"/>
                <w:snapToGrid w:val="0"/>
                <w:lang w:eastAsia="ja-JP"/>
              </w:rPr>
              <w:t>2.56 (1)</w:t>
            </w:r>
          </w:p>
        </w:tc>
        <w:tc>
          <w:tcPr>
            <w:tcW w:w="1608" w:type="pct"/>
          </w:tcPr>
          <w:p w:rsidR="00976B48" w:rsidRPr="00106722" w:rsidRDefault="00976B48" w:rsidP="00054247">
            <w:pPr>
              <w:pStyle w:val="TAC"/>
              <w:rPr>
                <w:rFonts w:cs="Arial"/>
                <w:snapToGrid w:val="0"/>
                <w:lang w:eastAsia="zh-CN"/>
              </w:rPr>
            </w:pPr>
            <w:r w:rsidRPr="00106722">
              <w:rPr>
                <w:rFonts w:cs="Arial"/>
                <w:lang w:eastAsia="ja-JP"/>
              </w:rPr>
              <w:t>7.68 (3)</w:t>
            </w:r>
          </w:p>
        </w:tc>
      </w:tr>
      <w:tr w:rsidR="00976B48" w:rsidRPr="00106722" w:rsidTr="00976B48">
        <w:trPr>
          <w:cantSplit/>
          <w:jc w:val="center"/>
        </w:trPr>
        <w:tc>
          <w:tcPr>
            <w:tcW w:w="5000" w:type="pct"/>
            <w:gridSpan w:val="4"/>
          </w:tcPr>
          <w:p w:rsidR="00976B48" w:rsidRPr="00106722" w:rsidRDefault="00976B48" w:rsidP="00054247">
            <w:pPr>
              <w:pStyle w:val="TAC"/>
              <w:rPr>
                <w:rFonts w:cs="Arial"/>
                <w:lang w:eastAsia="ja-JP"/>
              </w:rPr>
            </w:pPr>
            <w:r>
              <w:rPr>
                <w:rFonts w:cs="Arial"/>
                <w:lang w:eastAsia="ja-JP"/>
              </w:rPr>
              <w:t>Note 1: The DRX configuration is not applicable for high speed scenario</w:t>
            </w:r>
          </w:p>
        </w:tc>
      </w:tr>
    </w:tbl>
    <w:p w:rsidR="00976B48" w:rsidRDefault="00976B48" w:rsidP="00B2388B">
      <w:pPr>
        <w:ind w:left="360"/>
        <w:rPr>
          <w:lang w:val="en-US" w:eastAsia="zh-CN"/>
        </w:rPr>
      </w:pPr>
    </w:p>
    <w:p w:rsidR="00976B48" w:rsidRPr="00976B48" w:rsidRDefault="00976B48" w:rsidP="00976B48">
      <w:pPr>
        <w:pStyle w:val="Heading2"/>
        <w:rPr>
          <w:lang w:eastAsia="zh-CN"/>
        </w:rPr>
      </w:pPr>
      <w:bookmarkStart w:id="1" w:name="_Hlk10643733"/>
      <w:r w:rsidRPr="00976B48">
        <w:rPr>
          <w:lang w:val="en-US" w:eastAsia="zh-CN"/>
        </w:rPr>
        <w:t>PCell measurement requirements</w:t>
      </w:r>
      <w:r>
        <w:rPr>
          <w:lang w:eastAsia="zh-CN"/>
        </w:rPr>
        <w:t xml:space="preserve"> </w:t>
      </w:r>
      <w:r w:rsidRPr="00976B48">
        <w:rPr>
          <w:lang w:val="en-US" w:eastAsia="zh-CN"/>
        </w:rPr>
        <w:t>in connected mode with DRX</w:t>
      </w:r>
    </w:p>
    <w:bookmarkEnd w:id="1"/>
    <w:p w:rsidR="00976B48" w:rsidRDefault="00976B48" w:rsidP="00B2388B">
      <w:pPr>
        <w:ind w:left="360"/>
        <w:rPr>
          <w:lang w:val="en-US" w:eastAsia="zh-CN"/>
        </w:rPr>
      </w:pPr>
      <w:r>
        <w:rPr>
          <w:lang w:val="en-US" w:eastAsia="zh-CN"/>
        </w:rPr>
        <w:t>Again, there are two options under consideration</w:t>
      </w:r>
    </w:p>
    <w:p w:rsidR="00EA3DC7" w:rsidRPr="00976B48" w:rsidRDefault="00976B48" w:rsidP="00976B48">
      <w:pPr>
        <w:numPr>
          <w:ilvl w:val="0"/>
          <w:numId w:val="41"/>
        </w:numPr>
        <w:rPr>
          <w:lang w:eastAsia="zh-CN"/>
        </w:rPr>
      </w:pPr>
      <w:r w:rsidRPr="00976B48">
        <w:rPr>
          <w:lang w:eastAsia="zh-CN"/>
        </w:rPr>
        <w:t>Option 1(Ericsson, Qualcomm, Nokia, Intel):</w:t>
      </w:r>
    </w:p>
    <w:p w:rsidR="00EA3DC7" w:rsidRPr="00976B48" w:rsidRDefault="00976B48" w:rsidP="00976B48">
      <w:pPr>
        <w:numPr>
          <w:ilvl w:val="1"/>
          <w:numId w:val="41"/>
        </w:numPr>
        <w:rPr>
          <w:lang w:eastAsia="zh-CN"/>
        </w:rPr>
      </w:pPr>
      <w:r w:rsidRPr="00976B48">
        <w:rPr>
          <w:lang w:eastAsia="zh-CN"/>
        </w:rPr>
        <w:t>No enhancement is needed</w:t>
      </w:r>
    </w:p>
    <w:p w:rsidR="00EA3DC7" w:rsidRPr="00976B48" w:rsidRDefault="00976B48" w:rsidP="00976B48">
      <w:pPr>
        <w:numPr>
          <w:ilvl w:val="0"/>
          <w:numId w:val="41"/>
        </w:numPr>
        <w:rPr>
          <w:lang w:eastAsia="zh-CN"/>
        </w:rPr>
      </w:pPr>
      <w:r w:rsidRPr="00976B48">
        <w:rPr>
          <w:lang w:eastAsia="zh-CN"/>
        </w:rPr>
        <w:t>Option 2(Huawei)</w:t>
      </w:r>
    </w:p>
    <w:tbl>
      <w:tblPr>
        <w:tblW w:w="10320" w:type="dxa"/>
        <w:tblCellMar>
          <w:left w:w="0" w:type="dxa"/>
          <w:right w:w="0" w:type="dxa"/>
        </w:tblCellMar>
        <w:tblLook w:val="0600" w:firstRow="0" w:lastRow="0" w:firstColumn="0" w:lastColumn="0" w:noHBand="1" w:noVBand="1"/>
      </w:tblPr>
      <w:tblGrid>
        <w:gridCol w:w="4260"/>
        <w:gridCol w:w="6060"/>
      </w:tblGrid>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DRX cycle length (s)</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Tidentify_intra (s) (DRX cycles)</w:t>
            </w:r>
          </w:p>
        </w:tc>
      </w:tr>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≤0.04</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0.8 (Note1)</w:t>
            </w:r>
          </w:p>
        </w:tc>
      </w:tr>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0.04&lt;DRX-cycle≤0.08</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Note2(15)</w:t>
            </w:r>
          </w:p>
        </w:tc>
      </w:tr>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0.08&lt;DRX-cycle&lt;1.28</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Note2(10)</w:t>
            </w:r>
          </w:p>
        </w:tc>
      </w:tr>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DRX=1.28</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Note2 (6 or larger value)</w:t>
            </w:r>
          </w:p>
        </w:tc>
      </w:tr>
      <w:tr w:rsidR="00976B48" w:rsidRPr="00976B48" w:rsidTr="00976B48">
        <w:trPr>
          <w:trHeight w:val="438"/>
        </w:trPr>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 xml:space="preserve">1.28&lt;DRX-cycle note3≤2.56 </w:t>
            </w:r>
          </w:p>
        </w:tc>
        <w:tc>
          <w:tcPr>
            <w:tcW w:w="6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Note2(20)</w:t>
            </w:r>
          </w:p>
        </w:tc>
      </w:tr>
      <w:tr w:rsidR="00976B48" w:rsidRPr="00976B48" w:rsidTr="00976B48">
        <w:trPr>
          <w:trHeight w:val="1315"/>
        </w:trPr>
        <w:tc>
          <w:tcPr>
            <w:tcW w:w="10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76B48" w:rsidRPr="00976B48" w:rsidRDefault="00976B48" w:rsidP="00976B48">
            <w:pPr>
              <w:ind w:left="360"/>
              <w:rPr>
                <w:lang w:eastAsia="zh-CN"/>
              </w:rPr>
            </w:pPr>
            <w:r w:rsidRPr="00976B48">
              <w:rPr>
                <w:lang w:eastAsia="zh-CN"/>
              </w:rPr>
              <w:t>Note1:</w:t>
            </w:r>
            <w:r w:rsidRPr="00976B48">
              <w:rPr>
                <w:lang w:eastAsia="zh-CN"/>
              </w:rPr>
              <w:tab/>
              <w:t>Number of DRX cycle depends upon the DRX cycle in use.</w:t>
            </w:r>
          </w:p>
          <w:p w:rsidR="00976B48" w:rsidRPr="00976B48" w:rsidRDefault="00976B48" w:rsidP="00976B48">
            <w:pPr>
              <w:ind w:left="360"/>
              <w:rPr>
                <w:lang w:eastAsia="zh-CN"/>
              </w:rPr>
            </w:pPr>
            <w:r w:rsidRPr="00976B48">
              <w:rPr>
                <w:lang w:eastAsia="zh-CN"/>
              </w:rPr>
              <w:t>Note2:</w:t>
            </w:r>
            <w:r w:rsidRPr="00976B48">
              <w:rPr>
                <w:lang w:eastAsia="zh-CN"/>
              </w:rPr>
              <w:tab/>
              <w:t>Time depends upon the DRX cycle in use.</w:t>
            </w:r>
          </w:p>
          <w:p w:rsidR="00976B48" w:rsidRPr="00976B48" w:rsidRDefault="00976B48" w:rsidP="00976B48">
            <w:pPr>
              <w:ind w:left="360"/>
              <w:rPr>
                <w:lang w:eastAsia="zh-CN"/>
              </w:rPr>
            </w:pPr>
            <w:r w:rsidRPr="00976B48">
              <w:rPr>
                <w:lang w:eastAsia="zh-CN"/>
              </w:rPr>
              <w:t>Note3:     The DRX configuration is not applicable for high speed scenario.</w:t>
            </w:r>
          </w:p>
        </w:tc>
      </w:tr>
    </w:tbl>
    <w:p w:rsidR="00976B48" w:rsidRDefault="00010BF2" w:rsidP="00B2388B">
      <w:pPr>
        <w:ind w:left="360"/>
        <w:rPr>
          <w:lang w:val="en-US" w:eastAsia="zh-CN"/>
        </w:rPr>
      </w:pPr>
      <w:r>
        <w:rPr>
          <w:lang w:val="en-US" w:eastAsia="zh-CN"/>
        </w:rPr>
        <w:lastRenderedPageBreak/>
        <w:t xml:space="preserve">Comparing option 2 to the existing requirement for PCell, the only difference can be seen to be </w:t>
      </w:r>
      <w:r w:rsidR="00981141">
        <w:rPr>
          <w:lang w:val="en-US" w:eastAsia="zh-CN"/>
        </w:rPr>
        <w:t xml:space="preserve">enhancement of </w:t>
      </w:r>
      <w:r w:rsidR="00981141" w:rsidRPr="00976B48">
        <w:rPr>
          <w:lang w:eastAsia="zh-CN"/>
        </w:rPr>
        <w:t xml:space="preserve">Tidentify_intra </w:t>
      </w:r>
      <w:r w:rsidR="00981141">
        <w:rPr>
          <w:lang w:val="en-US" w:eastAsia="zh-CN"/>
        </w:rPr>
        <w:t>from 10 DRX cycles to a value 6 or larger. 6 DRX cycles at 1.28s corresponds to 7.68s. It is clear from figure 1 that only the largest ISDs can be supported (&gt;~9.3km) with this enhanced value. For this reason, we feel that the enhancement is not likely to be of much practical value, although we are also not strongly opposed to the enhancement.</w:t>
      </w:r>
    </w:p>
    <w:p w:rsidR="00981141" w:rsidRPr="00981141" w:rsidRDefault="00981141" w:rsidP="00981141">
      <w:pPr>
        <w:pStyle w:val="3GPPNormalText"/>
        <w:rPr>
          <w:b/>
          <w:lang w:val="en-GB" w:eastAsia="zh-CN"/>
        </w:rPr>
      </w:pPr>
      <w:r w:rsidRPr="00981141">
        <w:rPr>
          <w:b/>
          <w:lang w:eastAsia="zh-CN"/>
        </w:rPr>
        <w:t>Proposal 2: No enhancement is needed for PCell measurement requirements in connected mode with DRX</w:t>
      </w:r>
    </w:p>
    <w:p w:rsidR="00981141" w:rsidRPr="00981141" w:rsidRDefault="00981141" w:rsidP="00981141">
      <w:pPr>
        <w:pStyle w:val="3GPPNormalText"/>
        <w:rPr>
          <w:lang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981141" w:rsidRPr="00672856" w:rsidRDefault="00981141" w:rsidP="00981141">
      <w:r>
        <w:t xml:space="preserve">In this contribution we considered further the </w:t>
      </w:r>
      <w:r>
        <w:rPr>
          <w:lang w:val="en-US" w:eastAsia="zh-CN"/>
        </w:rPr>
        <w:t>needed requirements for 500km/h UE speed and make the following proposals:</w:t>
      </w:r>
    </w:p>
    <w:p w:rsidR="00981141" w:rsidRPr="00981141" w:rsidRDefault="00981141" w:rsidP="00981141">
      <w:pPr>
        <w:pStyle w:val="3GPPNormalText"/>
        <w:rPr>
          <w:b/>
          <w:lang w:eastAsia="zh-CN"/>
        </w:rPr>
      </w:pPr>
      <w:r w:rsidRPr="00981141">
        <w:rPr>
          <w:b/>
          <w:lang w:eastAsia="zh-CN"/>
        </w:rPr>
        <w:t>Proposal 1 : Requirements for PCell in idle mode to support 500km/h are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681"/>
        <w:gridCol w:w="1835"/>
        <w:gridCol w:w="2313"/>
      </w:tblGrid>
      <w:tr w:rsidR="00981141" w:rsidRPr="00106722" w:rsidTr="00054247">
        <w:trPr>
          <w:cantSplit/>
          <w:jc w:val="center"/>
        </w:trPr>
        <w:tc>
          <w:tcPr>
            <w:tcW w:w="950" w:type="pct"/>
          </w:tcPr>
          <w:p w:rsidR="00981141" w:rsidRPr="00106722" w:rsidRDefault="00981141" w:rsidP="00054247">
            <w:pPr>
              <w:pStyle w:val="TAH"/>
              <w:rPr>
                <w:rFonts w:cs="Arial"/>
                <w:snapToGrid w:val="0"/>
                <w:lang w:eastAsia="ja-JP"/>
              </w:rPr>
            </w:pPr>
            <w:r w:rsidRPr="00106722">
              <w:rPr>
                <w:rFonts w:cs="v4.2.0"/>
                <w:lang w:eastAsia="ja-JP"/>
              </w:rPr>
              <w:t>DRX cycle length [s]</w:t>
            </w:r>
          </w:p>
        </w:tc>
        <w:tc>
          <w:tcPr>
            <w:tcW w:w="1168" w:type="pct"/>
          </w:tcPr>
          <w:p w:rsidR="00981141" w:rsidRPr="00106722" w:rsidRDefault="00981141" w:rsidP="00054247">
            <w:pPr>
              <w:pStyle w:val="TAH"/>
              <w:rPr>
                <w:rFonts w:cs="Arial"/>
                <w:lang w:eastAsia="ja-JP"/>
              </w:rPr>
            </w:pPr>
            <w:r w:rsidRPr="00106722">
              <w:rPr>
                <w:rFonts w:cs="v4.2.0"/>
                <w:lang w:eastAsia="ja-JP"/>
              </w:rPr>
              <w:t>T</w:t>
            </w:r>
            <w:r w:rsidRPr="00106722">
              <w:rPr>
                <w:rFonts w:cs="v4.2.0"/>
                <w:vertAlign w:val="subscript"/>
                <w:lang w:eastAsia="ja-JP"/>
              </w:rPr>
              <w:t>detect,EUTRAN_Intra</w:t>
            </w:r>
            <w:r w:rsidRPr="00106722">
              <w:rPr>
                <w:rFonts w:cs="v4.2.0"/>
                <w:lang w:eastAsia="ja-JP"/>
              </w:rPr>
              <w:t xml:space="preserve"> [s] (number of DRX cycles)</w:t>
            </w:r>
          </w:p>
        </w:tc>
        <w:tc>
          <w:tcPr>
            <w:tcW w:w="1275" w:type="pct"/>
          </w:tcPr>
          <w:p w:rsidR="00981141" w:rsidRPr="00106722" w:rsidRDefault="00981141" w:rsidP="00054247">
            <w:pPr>
              <w:pStyle w:val="TAH"/>
              <w:rPr>
                <w:rFonts w:cs="Arial"/>
                <w:snapToGrid w:val="0"/>
                <w:lang w:eastAsia="ja-JP"/>
              </w:rPr>
            </w:pPr>
            <w:r w:rsidRPr="00106722">
              <w:rPr>
                <w:rFonts w:cs="v4.2.0"/>
                <w:lang w:eastAsia="ja-JP"/>
              </w:rPr>
              <w:t>T</w:t>
            </w:r>
            <w:r w:rsidRPr="00106722">
              <w:rPr>
                <w:rFonts w:cs="v4.2.0"/>
                <w:vertAlign w:val="subscript"/>
                <w:lang w:eastAsia="ja-JP"/>
              </w:rPr>
              <w:t>measure,EUTRAN_Intra</w:t>
            </w:r>
            <w:r w:rsidRPr="00106722">
              <w:rPr>
                <w:rFonts w:cs="v4.2.0"/>
                <w:lang w:eastAsia="ja-JP"/>
              </w:rPr>
              <w:t xml:space="preserve"> [s] (number of DRX cycles)</w:t>
            </w:r>
          </w:p>
        </w:tc>
        <w:tc>
          <w:tcPr>
            <w:tcW w:w="1608" w:type="pct"/>
          </w:tcPr>
          <w:p w:rsidR="00981141" w:rsidRPr="00106722" w:rsidRDefault="00981141" w:rsidP="00054247">
            <w:pPr>
              <w:pStyle w:val="TAH"/>
              <w:rPr>
                <w:rFonts w:cs="Arial"/>
                <w:vertAlign w:val="subscript"/>
                <w:lang w:eastAsia="ja-JP"/>
              </w:rPr>
            </w:pPr>
            <w:r w:rsidRPr="00106722">
              <w:rPr>
                <w:rFonts w:cs="v4.2.0"/>
                <w:lang w:eastAsia="ja-JP"/>
              </w:rPr>
              <w:t>T</w:t>
            </w:r>
            <w:r w:rsidRPr="00106722">
              <w:rPr>
                <w:rFonts w:cs="v4.2.0"/>
                <w:vertAlign w:val="subscript"/>
                <w:lang w:eastAsia="ja-JP"/>
              </w:rPr>
              <w:t>evaluate,E-UTRAN_intra</w:t>
            </w:r>
          </w:p>
          <w:p w:rsidR="00981141" w:rsidRPr="00106722" w:rsidRDefault="00981141" w:rsidP="00054247">
            <w:pPr>
              <w:pStyle w:val="TAH"/>
              <w:rPr>
                <w:rFonts w:cs="Arial"/>
                <w:lang w:eastAsia="ja-JP"/>
              </w:rPr>
            </w:pPr>
            <w:r w:rsidRPr="00106722">
              <w:rPr>
                <w:rFonts w:cs="Arial"/>
                <w:lang w:eastAsia="ja-JP"/>
              </w:rPr>
              <w:t>[s] (number of DRX cycles)</w:t>
            </w:r>
          </w:p>
        </w:tc>
      </w:tr>
      <w:tr w:rsidR="00981141" w:rsidRPr="00106722" w:rsidTr="00054247">
        <w:trPr>
          <w:cantSplit/>
          <w:jc w:val="center"/>
        </w:trPr>
        <w:tc>
          <w:tcPr>
            <w:tcW w:w="950" w:type="pct"/>
          </w:tcPr>
          <w:p w:rsidR="00981141" w:rsidRPr="00106722" w:rsidRDefault="00981141" w:rsidP="00054247">
            <w:pPr>
              <w:pStyle w:val="TAC"/>
              <w:rPr>
                <w:rFonts w:cs="Arial"/>
                <w:snapToGrid w:val="0"/>
                <w:lang w:eastAsia="ja-JP"/>
              </w:rPr>
            </w:pPr>
            <w:r w:rsidRPr="00106722">
              <w:rPr>
                <w:rFonts w:cs="Arial"/>
                <w:lang w:eastAsia="ja-JP"/>
              </w:rPr>
              <w:t>0.32</w:t>
            </w:r>
          </w:p>
        </w:tc>
        <w:tc>
          <w:tcPr>
            <w:tcW w:w="1168" w:type="pct"/>
          </w:tcPr>
          <w:p w:rsidR="00981141" w:rsidRPr="00106722" w:rsidRDefault="00981141" w:rsidP="00054247">
            <w:pPr>
              <w:pStyle w:val="TAC"/>
              <w:rPr>
                <w:rFonts w:cs="Arial"/>
                <w:snapToGrid w:val="0"/>
                <w:lang w:eastAsia="ja-JP"/>
              </w:rPr>
            </w:pPr>
            <w:r>
              <w:rPr>
                <w:rFonts w:cs="Arial"/>
                <w:lang w:eastAsia="ja-JP"/>
              </w:rPr>
              <w:t>2.24</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81141" w:rsidRPr="00106722" w:rsidRDefault="00981141" w:rsidP="00054247">
            <w:pPr>
              <w:pStyle w:val="TAC"/>
              <w:rPr>
                <w:rFonts w:cs="Arial"/>
                <w:snapToGrid w:val="0"/>
                <w:lang w:eastAsia="ja-JP"/>
              </w:rPr>
            </w:pPr>
            <w:r w:rsidRPr="00106722">
              <w:rPr>
                <w:rFonts w:cs="Arial" w:hint="eastAsia"/>
                <w:snapToGrid w:val="0"/>
                <w:lang w:eastAsia="zh-CN"/>
              </w:rPr>
              <w:t>0.32</w:t>
            </w:r>
            <w:r w:rsidRPr="00106722">
              <w:rPr>
                <w:rFonts w:cs="Arial"/>
                <w:snapToGrid w:val="0"/>
                <w:lang w:eastAsia="ja-JP"/>
              </w:rPr>
              <w:t>(</w:t>
            </w:r>
            <w:r w:rsidRPr="00106722">
              <w:rPr>
                <w:rFonts w:cs="Arial" w:hint="eastAsia"/>
                <w:snapToGrid w:val="0"/>
                <w:lang w:eastAsia="zh-CN"/>
              </w:rPr>
              <w:t>1</w:t>
            </w:r>
            <w:r w:rsidRPr="00106722">
              <w:rPr>
                <w:rFonts w:cs="Arial"/>
                <w:snapToGrid w:val="0"/>
                <w:lang w:eastAsia="ja-JP"/>
              </w:rPr>
              <w:t>)</w:t>
            </w:r>
          </w:p>
        </w:tc>
        <w:tc>
          <w:tcPr>
            <w:tcW w:w="1608" w:type="pct"/>
          </w:tcPr>
          <w:p w:rsidR="00981141" w:rsidRPr="00106722" w:rsidRDefault="00981141" w:rsidP="00054247">
            <w:pPr>
              <w:pStyle w:val="TAC"/>
              <w:rPr>
                <w:rFonts w:cs="Arial"/>
                <w:snapToGrid w:val="0"/>
                <w:lang w:eastAsia="ja-JP"/>
              </w:rPr>
            </w:pPr>
            <w:r w:rsidRPr="00106722">
              <w:rPr>
                <w:rFonts w:cs="Arial" w:hint="eastAsia"/>
                <w:lang w:eastAsia="zh-CN"/>
              </w:rPr>
              <w:t>0.</w:t>
            </w:r>
            <w:r>
              <w:rPr>
                <w:rFonts w:cs="Arial"/>
                <w:lang w:eastAsia="zh-CN"/>
              </w:rPr>
              <w:t>96</w:t>
            </w:r>
            <w:r w:rsidRPr="00106722">
              <w:rPr>
                <w:rFonts w:cs="Arial"/>
                <w:lang w:eastAsia="ja-JP"/>
              </w:rPr>
              <w:t>(</w:t>
            </w:r>
            <w:r>
              <w:rPr>
                <w:rFonts w:cs="Arial"/>
                <w:lang w:eastAsia="ja-JP"/>
              </w:rPr>
              <w:t>3</w:t>
            </w:r>
            <w:r w:rsidRPr="00106722">
              <w:rPr>
                <w:rFonts w:cs="Arial"/>
                <w:lang w:eastAsia="ja-JP"/>
              </w:rPr>
              <w:t>)</w:t>
            </w:r>
          </w:p>
        </w:tc>
      </w:tr>
      <w:tr w:rsidR="00981141" w:rsidRPr="00106722" w:rsidTr="00054247">
        <w:trPr>
          <w:cantSplit/>
          <w:jc w:val="center"/>
        </w:trPr>
        <w:tc>
          <w:tcPr>
            <w:tcW w:w="950" w:type="pct"/>
          </w:tcPr>
          <w:p w:rsidR="00981141" w:rsidRPr="00106722" w:rsidRDefault="00981141" w:rsidP="00054247">
            <w:pPr>
              <w:pStyle w:val="TAC"/>
              <w:rPr>
                <w:rFonts w:cs="Arial"/>
                <w:snapToGrid w:val="0"/>
                <w:lang w:eastAsia="ja-JP"/>
              </w:rPr>
            </w:pPr>
            <w:r w:rsidRPr="00106722">
              <w:rPr>
                <w:rFonts w:cs="Arial"/>
                <w:lang w:eastAsia="ja-JP"/>
              </w:rPr>
              <w:t>0.64</w:t>
            </w:r>
          </w:p>
        </w:tc>
        <w:tc>
          <w:tcPr>
            <w:tcW w:w="1168" w:type="pct"/>
          </w:tcPr>
          <w:p w:rsidR="00981141" w:rsidRPr="00106722" w:rsidRDefault="00981141" w:rsidP="00054247">
            <w:pPr>
              <w:pStyle w:val="TAC"/>
              <w:rPr>
                <w:rFonts w:cs="Arial"/>
                <w:snapToGrid w:val="0"/>
                <w:lang w:eastAsia="ja-JP"/>
              </w:rPr>
            </w:pPr>
            <w:r>
              <w:rPr>
                <w:rFonts w:cs="Arial"/>
                <w:lang w:eastAsia="ja-JP"/>
              </w:rPr>
              <w:t>4.48</w:t>
            </w:r>
            <w:r w:rsidRPr="00106722">
              <w:rPr>
                <w:rFonts w:cs="Arial"/>
                <w:lang w:eastAsia="ja-JP"/>
              </w:rPr>
              <w:t xml:space="preserve"> (</w:t>
            </w:r>
            <w:r>
              <w:rPr>
                <w:rFonts w:cs="Arial"/>
                <w:lang w:eastAsia="ja-JP"/>
              </w:rPr>
              <w:t>7</w:t>
            </w:r>
            <w:r w:rsidRPr="00106722">
              <w:rPr>
                <w:rFonts w:cs="Arial"/>
                <w:lang w:eastAsia="ja-JP"/>
              </w:rPr>
              <w:t>)</w:t>
            </w:r>
          </w:p>
        </w:tc>
        <w:tc>
          <w:tcPr>
            <w:tcW w:w="1275" w:type="pct"/>
          </w:tcPr>
          <w:p w:rsidR="00981141" w:rsidRPr="00106722" w:rsidRDefault="00981141" w:rsidP="00054247">
            <w:pPr>
              <w:pStyle w:val="TAC"/>
              <w:rPr>
                <w:rFonts w:cs="Arial"/>
                <w:snapToGrid w:val="0"/>
                <w:lang w:eastAsia="ja-JP"/>
              </w:rPr>
            </w:pPr>
            <w:r w:rsidRPr="00106722">
              <w:rPr>
                <w:rFonts w:cs="Arial" w:hint="eastAsia"/>
                <w:snapToGrid w:val="0"/>
                <w:lang w:eastAsia="zh-CN"/>
              </w:rPr>
              <w:t>0.64</w:t>
            </w:r>
            <w:r w:rsidRPr="00106722">
              <w:rPr>
                <w:rFonts w:cs="Arial"/>
                <w:snapToGrid w:val="0"/>
                <w:lang w:eastAsia="ja-JP"/>
              </w:rPr>
              <w:t xml:space="preserve"> (</w:t>
            </w:r>
            <w:r w:rsidRPr="00106722">
              <w:rPr>
                <w:rFonts w:cs="Arial" w:hint="eastAsia"/>
                <w:snapToGrid w:val="0"/>
                <w:lang w:eastAsia="zh-CN"/>
              </w:rPr>
              <w:t>1</w:t>
            </w:r>
            <w:r w:rsidRPr="00106722">
              <w:rPr>
                <w:rFonts w:cs="Arial"/>
                <w:snapToGrid w:val="0"/>
                <w:lang w:eastAsia="ja-JP"/>
              </w:rPr>
              <w:t>)</w:t>
            </w:r>
          </w:p>
        </w:tc>
        <w:tc>
          <w:tcPr>
            <w:tcW w:w="1608" w:type="pct"/>
          </w:tcPr>
          <w:p w:rsidR="00981141" w:rsidRPr="00106722" w:rsidRDefault="00981141" w:rsidP="00054247">
            <w:pPr>
              <w:pStyle w:val="TAC"/>
              <w:rPr>
                <w:rFonts w:cs="Arial"/>
                <w:snapToGrid w:val="0"/>
                <w:lang w:eastAsia="ja-JP"/>
              </w:rPr>
            </w:pPr>
            <w:r w:rsidRPr="00106722">
              <w:rPr>
                <w:rFonts w:cs="Arial" w:hint="eastAsia"/>
                <w:lang w:eastAsia="zh-CN"/>
              </w:rPr>
              <w:t>1.</w:t>
            </w:r>
            <w:r>
              <w:rPr>
                <w:rFonts w:cs="Arial"/>
                <w:lang w:eastAsia="zh-CN"/>
              </w:rPr>
              <w:t>92</w:t>
            </w:r>
            <w:r w:rsidRPr="00106722">
              <w:rPr>
                <w:rFonts w:cs="Arial"/>
                <w:lang w:eastAsia="ja-JP"/>
              </w:rPr>
              <w:t>(</w:t>
            </w:r>
            <w:r>
              <w:rPr>
                <w:rFonts w:cs="Arial"/>
                <w:lang w:eastAsia="ja-JP"/>
              </w:rPr>
              <w:t>3</w:t>
            </w:r>
            <w:r w:rsidRPr="00106722">
              <w:rPr>
                <w:rFonts w:cs="Arial"/>
                <w:lang w:eastAsia="ja-JP"/>
              </w:rPr>
              <w:t>)</w:t>
            </w:r>
          </w:p>
        </w:tc>
      </w:tr>
      <w:tr w:rsidR="00981141" w:rsidRPr="00106722" w:rsidTr="00054247">
        <w:trPr>
          <w:cantSplit/>
          <w:jc w:val="center"/>
        </w:trPr>
        <w:tc>
          <w:tcPr>
            <w:tcW w:w="950" w:type="pct"/>
          </w:tcPr>
          <w:p w:rsidR="00981141" w:rsidRPr="00106722" w:rsidRDefault="00981141" w:rsidP="00054247">
            <w:pPr>
              <w:pStyle w:val="TAC"/>
              <w:rPr>
                <w:rFonts w:cs="Arial"/>
                <w:snapToGrid w:val="0"/>
                <w:lang w:eastAsia="ja-JP"/>
              </w:rPr>
            </w:pPr>
            <w:r w:rsidRPr="00106722">
              <w:rPr>
                <w:rFonts w:cs="Arial"/>
                <w:lang w:eastAsia="ja-JP"/>
              </w:rPr>
              <w:t>1.28</w:t>
            </w:r>
          </w:p>
        </w:tc>
        <w:tc>
          <w:tcPr>
            <w:tcW w:w="1168" w:type="pct"/>
          </w:tcPr>
          <w:p w:rsidR="00981141" w:rsidRPr="00106722" w:rsidRDefault="00981141" w:rsidP="00054247">
            <w:pPr>
              <w:pStyle w:val="TAC"/>
              <w:rPr>
                <w:rFonts w:cs="Arial"/>
                <w:snapToGrid w:val="0"/>
                <w:lang w:eastAsia="ja-JP"/>
              </w:rPr>
            </w:pPr>
            <w:r>
              <w:rPr>
                <w:rFonts w:cs="Arial"/>
                <w:lang w:eastAsia="ja-JP"/>
              </w:rPr>
              <w:t>8.96</w:t>
            </w:r>
            <w:r w:rsidRPr="00106722">
              <w:rPr>
                <w:rFonts w:cs="Arial"/>
                <w:lang w:eastAsia="ja-JP"/>
              </w:rPr>
              <w:t>(</w:t>
            </w:r>
            <w:r>
              <w:rPr>
                <w:rFonts w:cs="Arial"/>
                <w:lang w:eastAsia="ja-JP"/>
              </w:rPr>
              <w:t>7</w:t>
            </w:r>
            <w:r w:rsidRPr="00106722">
              <w:rPr>
                <w:rFonts w:cs="Arial"/>
                <w:lang w:eastAsia="ja-JP"/>
              </w:rPr>
              <w:t>)</w:t>
            </w:r>
          </w:p>
        </w:tc>
        <w:tc>
          <w:tcPr>
            <w:tcW w:w="1275" w:type="pct"/>
          </w:tcPr>
          <w:p w:rsidR="00981141" w:rsidRPr="00106722" w:rsidRDefault="00981141" w:rsidP="00054247">
            <w:pPr>
              <w:pStyle w:val="TAC"/>
              <w:rPr>
                <w:rFonts w:cs="Arial"/>
                <w:snapToGrid w:val="0"/>
                <w:lang w:eastAsia="ja-JP"/>
              </w:rPr>
            </w:pPr>
            <w:r w:rsidRPr="00106722">
              <w:rPr>
                <w:rFonts w:cs="Arial"/>
                <w:snapToGrid w:val="0"/>
                <w:lang w:eastAsia="ja-JP"/>
              </w:rPr>
              <w:t>1.28 (1)</w:t>
            </w:r>
          </w:p>
        </w:tc>
        <w:tc>
          <w:tcPr>
            <w:tcW w:w="1608" w:type="pct"/>
          </w:tcPr>
          <w:p w:rsidR="00981141" w:rsidRPr="00106722" w:rsidRDefault="00981141" w:rsidP="00054247">
            <w:pPr>
              <w:pStyle w:val="TAC"/>
              <w:rPr>
                <w:rFonts w:cs="Arial"/>
                <w:snapToGrid w:val="0"/>
                <w:lang w:eastAsia="ja-JP"/>
              </w:rPr>
            </w:pPr>
            <w:r>
              <w:rPr>
                <w:rFonts w:cs="Arial"/>
                <w:lang w:eastAsia="ja-JP"/>
              </w:rPr>
              <w:t>3.84</w:t>
            </w:r>
            <w:r w:rsidRPr="00106722">
              <w:rPr>
                <w:rFonts w:cs="Arial"/>
                <w:lang w:eastAsia="ja-JP"/>
              </w:rPr>
              <w:t>(</w:t>
            </w:r>
            <w:r>
              <w:rPr>
                <w:rFonts w:cs="Arial"/>
                <w:lang w:eastAsia="ja-JP"/>
              </w:rPr>
              <w:t>3</w:t>
            </w:r>
            <w:r w:rsidRPr="00106722">
              <w:rPr>
                <w:rFonts w:cs="Arial"/>
                <w:lang w:eastAsia="ja-JP"/>
              </w:rPr>
              <w:t>)</w:t>
            </w:r>
          </w:p>
        </w:tc>
      </w:tr>
      <w:tr w:rsidR="00981141" w:rsidRPr="00106722" w:rsidTr="00054247">
        <w:trPr>
          <w:cantSplit/>
          <w:jc w:val="center"/>
        </w:trPr>
        <w:tc>
          <w:tcPr>
            <w:tcW w:w="950" w:type="pct"/>
          </w:tcPr>
          <w:p w:rsidR="00981141" w:rsidRPr="00106722" w:rsidRDefault="00981141" w:rsidP="00054247">
            <w:pPr>
              <w:pStyle w:val="TAC"/>
              <w:rPr>
                <w:rFonts w:cs="Arial"/>
                <w:snapToGrid w:val="0"/>
                <w:lang w:eastAsia="zh-CN"/>
              </w:rPr>
            </w:pPr>
            <w:r w:rsidRPr="00106722">
              <w:rPr>
                <w:rFonts w:cs="Arial"/>
                <w:lang w:eastAsia="ja-JP"/>
              </w:rPr>
              <w:t>2.56</w:t>
            </w:r>
            <w:r w:rsidRPr="00976B48">
              <w:rPr>
                <w:rFonts w:cs="Arial"/>
                <w:vertAlign w:val="superscript"/>
                <w:lang w:eastAsia="ja-JP"/>
              </w:rPr>
              <w:t>Note 1</w:t>
            </w:r>
          </w:p>
        </w:tc>
        <w:tc>
          <w:tcPr>
            <w:tcW w:w="1168" w:type="pct"/>
          </w:tcPr>
          <w:p w:rsidR="00981141" w:rsidRPr="00106722" w:rsidRDefault="00981141" w:rsidP="00054247">
            <w:pPr>
              <w:pStyle w:val="TAC"/>
              <w:rPr>
                <w:rFonts w:cs="Arial"/>
                <w:snapToGrid w:val="0"/>
                <w:lang w:eastAsia="zh-CN"/>
              </w:rPr>
            </w:pPr>
            <w:r w:rsidRPr="00106722">
              <w:rPr>
                <w:rFonts w:cs="Arial" w:hint="eastAsia"/>
                <w:lang w:eastAsia="zh-CN"/>
              </w:rPr>
              <w:t>58.88</w:t>
            </w:r>
            <w:r w:rsidRPr="00106722">
              <w:rPr>
                <w:rFonts w:cs="Arial"/>
                <w:lang w:eastAsia="ja-JP"/>
              </w:rPr>
              <w:t xml:space="preserve"> (</w:t>
            </w:r>
            <w:r w:rsidRPr="00106722">
              <w:rPr>
                <w:rFonts w:cs="Arial" w:hint="eastAsia"/>
                <w:lang w:eastAsia="zh-CN"/>
              </w:rPr>
              <w:t>23</w:t>
            </w:r>
            <w:r w:rsidRPr="00106722">
              <w:rPr>
                <w:rFonts w:cs="Arial"/>
                <w:lang w:eastAsia="ja-JP"/>
              </w:rPr>
              <w:t>)</w:t>
            </w:r>
          </w:p>
        </w:tc>
        <w:tc>
          <w:tcPr>
            <w:tcW w:w="1275" w:type="pct"/>
          </w:tcPr>
          <w:p w:rsidR="00981141" w:rsidRPr="00106722" w:rsidRDefault="00981141" w:rsidP="00054247">
            <w:pPr>
              <w:pStyle w:val="TAC"/>
              <w:rPr>
                <w:rFonts w:cs="Arial"/>
                <w:snapToGrid w:val="0"/>
                <w:lang w:eastAsia="zh-CN"/>
              </w:rPr>
            </w:pPr>
            <w:r w:rsidRPr="00106722">
              <w:rPr>
                <w:rFonts w:cs="Arial"/>
                <w:snapToGrid w:val="0"/>
                <w:lang w:eastAsia="ja-JP"/>
              </w:rPr>
              <w:t>2.56 (1)</w:t>
            </w:r>
          </w:p>
        </w:tc>
        <w:tc>
          <w:tcPr>
            <w:tcW w:w="1608" w:type="pct"/>
          </w:tcPr>
          <w:p w:rsidR="00981141" w:rsidRPr="00106722" w:rsidRDefault="00981141" w:rsidP="00054247">
            <w:pPr>
              <w:pStyle w:val="TAC"/>
              <w:rPr>
                <w:rFonts w:cs="Arial"/>
                <w:snapToGrid w:val="0"/>
                <w:lang w:eastAsia="zh-CN"/>
              </w:rPr>
            </w:pPr>
            <w:r w:rsidRPr="00106722">
              <w:rPr>
                <w:rFonts w:cs="Arial"/>
                <w:lang w:eastAsia="ja-JP"/>
              </w:rPr>
              <w:t>7.68 (3)</w:t>
            </w:r>
          </w:p>
        </w:tc>
      </w:tr>
      <w:tr w:rsidR="00981141" w:rsidRPr="00106722" w:rsidTr="00054247">
        <w:trPr>
          <w:cantSplit/>
          <w:jc w:val="center"/>
        </w:trPr>
        <w:tc>
          <w:tcPr>
            <w:tcW w:w="5000" w:type="pct"/>
            <w:gridSpan w:val="4"/>
          </w:tcPr>
          <w:p w:rsidR="00981141" w:rsidRPr="00106722" w:rsidRDefault="00981141" w:rsidP="00054247">
            <w:pPr>
              <w:pStyle w:val="TAC"/>
              <w:rPr>
                <w:rFonts w:cs="Arial"/>
                <w:lang w:eastAsia="ja-JP"/>
              </w:rPr>
            </w:pPr>
            <w:r>
              <w:rPr>
                <w:rFonts w:cs="Arial"/>
                <w:lang w:eastAsia="ja-JP"/>
              </w:rPr>
              <w:t>Note 1: The DRX configuration is not applicable for high speed scenario</w:t>
            </w:r>
          </w:p>
        </w:tc>
      </w:tr>
    </w:tbl>
    <w:p w:rsidR="00981141" w:rsidRPr="00981141" w:rsidRDefault="00981141" w:rsidP="00981141">
      <w:pPr>
        <w:rPr>
          <w:lang w:val="en-US" w:eastAsia="zh-CN"/>
        </w:rPr>
      </w:pPr>
    </w:p>
    <w:p w:rsidR="00367330" w:rsidRPr="00981141" w:rsidRDefault="00981141" w:rsidP="00367330">
      <w:pPr>
        <w:rPr>
          <w:lang w:val="en-US" w:eastAsia="zh-CN"/>
        </w:rPr>
      </w:pPr>
      <w:r w:rsidRPr="00981141">
        <w:rPr>
          <w:b/>
          <w:lang w:eastAsia="zh-CN"/>
        </w:rPr>
        <w:t>Proposal 2: No enhancement is needed for PCell measurement requirements in connected mode with DRX</w:t>
      </w:r>
    </w:p>
    <w:p w:rsidR="005813AA" w:rsidRDefault="005813AA" w:rsidP="005813AA">
      <w:pPr>
        <w:pStyle w:val="Heading1"/>
        <w:jc w:val="both"/>
        <w:rPr>
          <w:rFonts w:eastAsia="SimSun"/>
          <w:lang w:val="en-US" w:eastAsia="zh-CN"/>
        </w:rPr>
      </w:pPr>
      <w:r>
        <w:rPr>
          <w:rFonts w:eastAsia="SimSun"/>
          <w:lang w:val="en-US" w:eastAsia="zh-CN"/>
        </w:rPr>
        <w:t>References</w:t>
      </w:r>
    </w:p>
    <w:p w:rsidR="006B6666" w:rsidRPr="006B6666" w:rsidRDefault="006B6666" w:rsidP="006B6666">
      <w:pPr>
        <w:rPr>
          <w:lang w:val="en-US" w:eastAsia="zh-CN"/>
        </w:rPr>
      </w:pPr>
    </w:p>
    <w:p w:rsidR="000208BE" w:rsidRDefault="008505EC" w:rsidP="000E35CC">
      <w:pPr>
        <w:pStyle w:val="3GPPNormalText"/>
        <w:numPr>
          <w:ilvl w:val="0"/>
          <w:numId w:val="5"/>
        </w:numPr>
        <w:rPr>
          <w:szCs w:val="20"/>
          <w:lang w:eastAsia="zh-CN"/>
        </w:rPr>
      </w:pPr>
      <w:bookmarkStart w:id="2" w:name="_Ref10625310"/>
      <w:r w:rsidRPr="008505EC">
        <w:rPr>
          <w:szCs w:val="20"/>
          <w:lang w:eastAsia="zh-CN"/>
        </w:rPr>
        <w:t>R4-1</w:t>
      </w:r>
      <w:r w:rsidR="000E35CC">
        <w:rPr>
          <w:szCs w:val="20"/>
          <w:lang w:eastAsia="zh-CN"/>
        </w:rPr>
        <w:t>9</w:t>
      </w:r>
      <w:r w:rsidR="00C232C7">
        <w:rPr>
          <w:szCs w:val="20"/>
          <w:lang w:eastAsia="zh-CN"/>
        </w:rPr>
        <w:t>06443, “</w:t>
      </w:r>
      <w:r w:rsidR="00C232C7" w:rsidRPr="00C232C7">
        <w:rPr>
          <w:szCs w:val="20"/>
          <w:lang w:eastAsia="zh-CN"/>
        </w:rPr>
        <w:t>Requirements analysis for RRM idle mode / PCell requirements supporting enhanced high speed operation</w:t>
      </w:r>
      <w:r w:rsidR="00C232C7">
        <w:rPr>
          <w:szCs w:val="20"/>
          <w:lang w:eastAsia="zh-CN"/>
        </w:rPr>
        <w:t>”, Ericsson</w:t>
      </w:r>
      <w:bookmarkEnd w:id="2"/>
    </w:p>
    <w:p w:rsidR="00B2388B" w:rsidRPr="00C904B5" w:rsidRDefault="00B2388B" w:rsidP="000E35CC">
      <w:pPr>
        <w:pStyle w:val="3GPPNormalText"/>
        <w:numPr>
          <w:ilvl w:val="0"/>
          <w:numId w:val="5"/>
        </w:numPr>
        <w:rPr>
          <w:szCs w:val="20"/>
          <w:lang w:eastAsia="zh-CN"/>
        </w:rPr>
      </w:pPr>
      <w:bookmarkStart w:id="3" w:name="_Ref10641203"/>
      <w:r>
        <w:rPr>
          <w:szCs w:val="20"/>
          <w:lang w:eastAsia="zh-CN"/>
        </w:rPr>
        <w:t>R4-1907739, “</w:t>
      </w:r>
      <w:r w:rsidRPr="00B2388B">
        <w:rPr>
          <w:szCs w:val="20"/>
          <w:lang w:val="en-GB" w:eastAsia="zh-CN"/>
        </w:rPr>
        <w:t>Way forward on RRM enhancement for LTE HST</w:t>
      </w:r>
      <w:r>
        <w:rPr>
          <w:szCs w:val="20"/>
          <w:lang w:val="en-GB" w:eastAsia="zh-CN"/>
        </w:rPr>
        <w:t>”, NTT Docomo</w:t>
      </w:r>
      <w:bookmarkEnd w:id="3"/>
    </w:p>
    <w:sectPr w:rsidR="00B2388B" w:rsidRPr="00C904B5" w:rsidSect="00034006">
      <w:footerReference w:type="even" r:id="rId16"/>
      <w:footerReference w:type="default" r:id="rId17"/>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902" w:rsidRDefault="00554902">
      <w:r>
        <w:separator/>
      </w:r>
    </w:p>
  </w:endnote>
  <w:endnote w:type="continuationSeparator" w:id="0">
    <w:p w:rsidR="00554902" w:rsidRDefault="0055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902" w:rsidRDefault="00554902">
      <w:r>
        <w:separator/>
      </w:r>
    </w:p>
  </w:footnote>
  <w:footnote w:type="continuationSeparator" w:id="0">
    <w:p w:rsidR="00554902" w:rsidRDefault="0055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F106EB"/>
    <w:multiLevelType w:val="hybridMultilevel"/>
    <w:tmpl w:val="0CC0713C"/>
    <w:lvl w:ilvl="0" w:tplc="A0C8BDC4">
      <w:start w:val="1"/>
      <w:numFmt w:val="bullet"/>
      <w:lvlText w:val="•"/>
      <w:lvlJc w:val="left"/>
      <w:pPr>
        <w:tabs>
          <w:tab w:val="num" w:pos="720"/>
        </w:tabs>
        <w:ind w:left="720" w:hanging="360"/>
      </w:pPr>
      <w:rPr>
        <w:rFonts w:ascii="Arial" w:hAnsi="Arial" w:hint="default"/>
      </w:rPr>
    </w:lvl>
    <w:lvl w:ilvl="1" w:tplc="A5E00E0E">
      <w:numFmt w:val="bullet"/>
      <w:lvlText w:val="•"/>
      <w:lvlJc w:val="left"/>
      <w:pPr>
        <w:tabs>
          <w:tab w:val="num" w:pos="1440"/>
        </w:tabs>
        <w:ind w:left="1440" w:hanging="360"/>
      </w:pPr>
      <w:rPr>
        <w:rFonts w:ascii="Arial" w:hAnsi="Arial" w:hint="default"/>
      </w:rPr>
    </w:lvl>
    <w:lvl w:ilvl="2" w:tplc="7BA60326" w:tentative="1">
      <w:start w:val="1"/>
      <w:numFmt w:val="bullet"/>
      <w:lvlText w:val="•"/>
      <w:lvlJc w:val="left"/>
      <w:pPr>
        <w:tabs>
          <w:tab w:val="num" w:pos="2160"/>
        </w:tabs>
        <w:ind w:left="2160" w:hanging="360"/>
      </w:pPr>
      <w:rPr>
        <w:rFonts w:ascii="Arial" w:hAnsi="Arial" w:hint="default"/>
      </w:rPr>
    </w:lvl>
    <w:lvl w:ilvl="3" w:tplc="411065B0" w:tentative="1">
      <w:start w:val="1"/>
      <w:numFmt w:val="bullet"/>
      <w:lvlText w:val="•"/>
      <w:lvlJc w:val="left"/>
      <w:pPr>
        <w:tabs>
          <w:tab w:val="num" w:pos="2880"/>
        </w:tabs>
        <w:ind w:left="2880" w:hanging="360"/>
      </w:pPr>
      <w:rPr>
        <w:rFonts w:ascii="Arial" w:hAnsi="Arial" w:hint="default"/>
      </w:rPr>
    </w:lvl>
    <w:lvl w:ilvl="4" w:tplc="6D92F240" w:tentative="1">
      <w:start w:val="1"/>
      <w:numFmt w:val="bullet"/>
      <w:lvlText w:val="•"/>
      <w:lvlJc w:val="left"/>
      <w:pPr>
        <w:tabs>
          <w:tab w:val="num" w:pos="3600"/>
        </w:tabs>
        <w:ind w:left="3600" w:hanging="360"/>
      </w:pPr>
      <w:rPr>
        <w:rFonts w:ascii="Arial" w:hAnsi="Arial" w:hint="default"/>
      </w:rPr>
    </w:lvl>
    <w:lvl w:ilvl="5" w:tplc="13BC8102" w:tentative="1">
      <w:start w:val="1"/>
      <w:numFmt w:val="bullet"/>
      <w:lvlText w:val="•"/>
      <w:lvlJc w:val="left"/>
      <w:pPr>
        <w:tabs>
          <w:tab w:val="num" w:pos="4320"/>
        </w:tabs>
        <w:ind w:left="4320" w:hanging="360"/>
      </w:pPr>
      <w:rPr>
        <w:rFonts w:ascii="Arial" w:hAnsi="Arial" w:hint="default"/>
      </w:rPr>
    </w:lvl>
    <w:lvl w:ilvl="6" w:tplc="A0706D66" w:tentative="1">
      <w:start w:val="1"/>
      <w:numFmt w:val="bullet"/>
      <w:lvlText w:val="•"/>
      <w:lvlJc w:val="left"/>
      <w:pPr>
        <w:tabs>
          <w:tab w:val="num" w:pos="5040"/>
        </w:tabs>
        <w:ind w:left="5040" w:hanging="360"/>
      </w:pPr>
      <w:rPr>
        <w:rFonts w:ascii="Arial" w:hAnsi="Arial" w:hint="default"/>
      </w:rPr>
    </w:lvl>
    <w:lvl w:ilvl="7" w:tplc="63F665F6" w:tentative="1">
      <w:start w:val="1"/>
      <w:numFmt w:val="bullet"/>
      <w:lvlText w:val="•"/>
      <w:lvlJc w:val="left"/>
      <w:pPr>
        <w:tabs>
          <w:tab w:val="num" w:pos="5760"/>
        </w:tabs>
        <w:ind w:left="5760" w:hanging="360"/>
      </w:pPr>
      <w:rPr>
        <w:rFonts w:ascii="Arial" w:hAnsi="Arial" w:hint="default"/>
      </w:rPr>
    </w:lvl>
    <w:lvl w:ilvl="8" w:tplc="18A262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57740"/>
    <w:multiLevelType w:val="hybridMultilevel"/>
    <w:tmpl w:val="348C3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29C3DB8"/>
    <w:multiLevelType w:val="hybridMultilevel"/>
    <w:tmpl w:val="E0E8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1"/>
  </w:num>
  <w:num w:numId="2">
    <w:abstractNumId w:val="33"/>
  </w:num>
  <w:num w:numId="3">
    <w:abstractNumId w:val="38"/>
  </w:num>
  <w:num w:numId="4">
    <w:abstractNumId w:val="12"/>
  </w:num>
  <w:num w:numId="5">
    <w:abstractNumId w:val="17"/>
  </w:num>
  <w:num w:numId="6">
    <w:abstractNumId w:val="4"/>
  </w:num>
  <w:num w:numId="7">
    <w:abstractNumId w:val="10"/>
  </w:num>
  <w:num w:numId="8">
    <w:abstractNumId w:val="32"/>
  </w:num>
  <w:num w:numId="9">
    <w:abstractNumId w:val="26"/>
  </w:num>
  <w:num w:numId="10">
    <w:abstractNumId w:val="2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4"/>
  </w:num>
  <w:num w:numId="13">
    <w:abstractNumId w:val="1"/>
  </w:num>
  <w:num w:numId="14">
    <w:abstractNumId w:val="28"/>
  </w:num>
  <w:num w:numId="15">
    <w:abstractNumId w:val="5"/>
  </w:num>
  <w:num w:numId="16">
    <w:abstractNumId w:val="2"/>
  </w:num>
  <w:num w:numId="17">
    <w:abstractNumId w:val="22"/>
  </w:num>
  <w:num w:numId="18">
    <w:abstractNumId w:val="19"/>
  </w:num>
  <w:num w:numId="19">
    <w:abstractNumId w:val="3"/>
  </w:num>
  <w:num w:numId="20">
    <w:abstractNumId w:val="15"/>
  </w:num>
  <w:num w:numId="21">
    <w:abstractNumId w:val="16"/>
  </w:num>
  <w:num w:numId="22">
    <w:abstractNumId w:val="11"/>
  </w:num>
  <w:num w:numId="23">
    <w:abstractNumId w:val="39"/>
  </w:num>
  <w:num w:numId="24">
    <w:abstractNumId w:val="37"/>
  </w:num>
  <w:num w:numId="25">
    <w:abstractNumId w:val="31"/>
  </w:num>
  <w:num w:numId="26">
    <w:abstractNumId w:val="8"/>
  </w:num>
  <w:num w:numId="27">
    <w:abstractNumId w:val="35"/>
  </w:num>
  <w:num w:numId="28">
    <w:abstractNumId w:val="34"/>
  </w:num>
  <w:num w:numId="29">
    <w:abstractNumId w:val="20"/>
  </w:num>
  <w:num w:numId="30">
    <w:abstractNumId w:val="18"/>
  </w:num>
  <w:num w:numId="31">
    <w:abstractNumId w:val="29"/>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6"/>
  </w:num>
  <w:num w:numId="34">
    <w:abstractNumId w:val="9"/>
  </w:num>
  <w:num w:numId="35">
    <w:abstractNumId w:val="23"/>
  </w:num>
  <w:num w:numId="36">
    <w:abstractNumId w:val="14"/>
  </w:num>
  <w:num w:numId="37">
    <w:abstractNumId w:val="30"/>
  </w:num>
  <w:num w:numId="38">
    <w:abstractNumId w:val="27"/>
  </w:num>
  <w:num w:numId="39">
    <w:abstractNumId w:val="7"/>
  </w:num>
  <w:num w:numId="40">
    <w:abstractNumId w:val="13"/>
  </w:num>
  <w:num w:numId="4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BF2"/>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18A"/>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68"/>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D99"/>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808"/>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902"/>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6FE6"/>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4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B48"/>
    <w:rsid w:val="00976CCD"/>
    <w:rsid w:val="00976DAF"/>
    <w:rsid w:val="00977CBE"/>
    <w:rsid w:val="00977D95"/>
    <w:rsid w:val="0098044C"/>
    <w:rsid w:val="009806DD"/>
    <w:rsid w:val="0098076D"/>
    <w:rsid w:val="009809C6"/>
    <w:rsid w:val="00980BF8"/>
    <w:rsid w:val="00981141"/>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0E66"/>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88B"/>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0FD8"/>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83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2C7"/>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8BB"/>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67C5A"/>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C7"/>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57CE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63570942">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385450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8316729">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68026563">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6634895">
      <w:bodyDiv w:val="1"/>
      <w:marLeft w:val="0"/>
      <w:marRight w:val="0"/>
      <w:marTop w:val="0"/>
      <w:marBottom w:val="0"/>
      <w:divBdr>
        <w:top w:val="none" w:sz="0" w:space="0" w:color="auto"/>
        <w:left w:val="none" w:sz="0" w:space="0" w:color="auto"/>
        <w:bottom w:val="none" w:sz="0" w:space="0" w:color="auto"/>
        <w:right w:val="none" w:sz="0" w:space="0" w:color="auto"/>
      </w:divBdr>
      <w:divsChild>
        <w:div w:id="1346060318">
          <w:marLeft w:val="360"/>
          <w:marRight w:val="0"/>
          <w:marTop w:val="200"/>
          <w:marBottom w:val="0"/>
          <w:divBdr>
            <w:top w:val="none" w:sz="0" w:space="0" w:color="auto"/>
            <w:left w:val="none" w:sz="0" w:space="0" w:color="auto"/>
            <w:bottom w:val="none" w:sz="0" w:space="0" w:color="auto"/>
            <w:right w:val="none" w:sz="0" w:space="0" w:color="auto"/>
          </w:divBdr>
        </w:div>
        <w:div w:id="519441467">
          <w:marLeft w:val="1080"/>
          <w:marRight w:val="0"/>
          <w:marTop w:val="100"/>
          <w:marBottom w:val="0"/>
          <w:divBdr>
            <w:top w:val="none" w:sz="0" w:space="0" w:color="auto"/>
            <w:left w:val="none" w:sz="0" w:space="0" w:color="auto"/>
            <w:bottom w:val="none" w:sz="0" w:space="0" w:color="auto"/>
            <w:right w:val="none" w:sz="0" w:space="0" w:color="auto"/>
          </w:divBdr>
        </w:div>
        <w:div w:id="1627616822">
          <w:marLeft w:val="360"/>
          <w:marRight w:val="0"/>
          <w:marTop w:val="2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0554801">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0086878">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53625">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0895295">
      <w:bodyDiv w:val="1"/>
      <w:marLeft w:val="0"/>
      <w:marRight w:val="0"/>
      <w:marTop w:val="0"/>
      <w:marBottom w:val="0"/>
      <w:divBdr>
        <w:top w:val="none" w:sz="0" w:space="0" w:color="auto"/>
        <w:left w:val="none" w:sz="0" w:space="0" w:color="auto"/>
        <w:bottom w:val="none" w:sz="0" w:space="0" w:color="auto"/>
        <w:right w:val="none" w:sz="0" w:space="0" w:color="auto"/>
      </w:divBdr>
      <w:divsChild>
        <w:div w:id="1256672522">
          <w:marLeft w:val="360"/>
          <w:marRight w:val="0"/>
          <w:marTop w:val="200"/>
          <w:marBottom w:val="0"/>
          <w:divBdr>
            <w:top w:val="none" w:sz="0" w:space="0" w:color="auto"/>
            <w:left w:val="none" w:sz="0" w:space="0" w:color="auto"/>
            <w:bottom w:val="none" w:sz="0" w:space="0" w:color="auto"/>
            <w:right w:val="none" w:sz="0" w:space="0" w:color="auto"/>
          </w:divBdr>
        </w:div>
        <w:div w:id="548494122">
          <w:marLeft w:val="1080"/>
          <w:marRight w:val="0"/>
          <w:marTop w:val="100"/>
          <w:marBottom w:val="0"/>
          <w:divBdr>
            <w:top w:val="none" w:sz="0" w:space="0" w:color="auto"/>
            <w:left w:val="none" w:sz="0" w:space="0" w:color="auto"/>
            <w:bottom w:val="none" w:sz="0" w:space="0" w:color="auto"/>
            <w:right w:val="none" w:sz="0" w:space="0" w:color="auto"/>
          </w:divBdr>
        </w:div>
        <w:div w:id="144010420">
          <w:marLeft w:val="36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613CF6E-51D2-4339-AD55-5BAFB04C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2019-08-15T13:27:00Z</dcterms:created>
  <dcterms:modified xsi:type="dcterms:W3CDTF">2019-08-16T15:35:00Z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